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DDE3" w14:textId="77777777" w:rsidR="00323E9C" w:rsidRPr="007D0289" w:rsidRDefault="00D1761E">
      <w:pPr>
        <w:spacing w:before="120"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7D0289">
        <w:rPr>
          <w:rFonts w:ascii="Calibri" w:hAnsi="Calibri" w:cs="Calibri"/>
          <w:color w:val="FF0000"/>
          <w:sz w:val="28"/>
          <w:szCs w:val="28"/>
          <w:rtl/>
        </w:rPr>
        <w:t>بِسْمِ اللّٰهِ الرَّحْمٰنِ الرَّحِيمِ</w:t>
      </w:r>
    </w:p>
    <w:p w14:paraId="63E50775" w14:textId="77777777" w:rsidR="00323E9C" w:rsidRPr="007D0289" w:rsidRDefault="00D1761E">
      <w:pPr>
        <w:spacing w:before="120" w:after="0" w:line="240" w:lineRule="auto"/>
        <w:jc w:val="center"/>
        <w:rPr>
          <w:rFonts w:ascii="Calibri" w:hAnsi="Calibri" w:cs="Calibri"/>
          <w:color w:val="FF0000"/>
          <w:sz w:val="28"/>
          <w:szCs w:val="28"/>
        </w:rPr>
      </w:pPr>
      <w:r w:rsidRPr="007D0289">
        <w:rPr>
          <w:rFonts w:ascii="Calibri" w:hAnsi="Calibri" w:cs="Calibri"/>
          <w:color w:val="FF0000"/>
          <w:sz w:val="28"/>
          <w:szCs w:val="28"/>
          <w:rtl/>
        </w:rPr>
        <w:t>اَلْحَمْدُ لِلّٰهِ رَبِّ الْعَالَمِينَ وَ الصَّلاَةُ وَ السَّلاَمُ عَلَى سَيِّدِنَا مُحَمَّدٍ وَ عَلَى آلِهِ وَ صَحْبِهِ اَجْمَعِينَ</w:t>
      </w:r>
    </w:p>
    <w:p w14:paraId="645C03F8" w14:textId="77777777" w:rsidR="00323E9C" w:rsidRPr="007D0289" w:rsidRDefault="00D1761E">
      <w:pPr>
        <w:pStyle w:val="KonuBal"/>
        <w:spacing w:before="120" w:after="200" w:line="240" w:lineRule="auto"/>
        <w:jc w:val="center"/>
        <w:rPr>
          <w:rStyle w:val="HafifBavuru"/>
          <w:rFonts w:ascii="Calibri" w:hAnsi="Calibri" w:cs="Calibri"/>
          <w:b w:val="0"/>
          <w:bCs w:val="0"/>
          <w:color w:val="3B3B34" w:themeColor="text2" w:themeShade="BF"/>
          <w:sz w:val="24"/>
          <w:szCs w:val="24"/>
        </w:rPr>
      </w:pPr>
      <w:r w:rsidRPr="007D0289">
        <w:rPr>
          <w:rStyle w:val="HafifBavuru"/>
          <w:rFonts w:ascii="Calibri" w:hAnsi="Calibri" w:cs="Calibri"/>
          <w:b w:val="0"/>
          <w:bCs w:val="0"/>
          <w:color w:val="3B3B34" w:themeColor="text2" w:themeShade="BF"/>
          <w:sz w:val="24"/>
          <w:szCs w:val="24"/>
        </w:rPr>
        <w:t xml:space="preserve">the prıncıple of the duty of the tablîgh and </w:t>
      </w:r>
      <w:proofErr w:type="gramStart"/>
      <w:r w:rsidRPr="007D0289">
        <w:rPr>
          <w:rStyle w:val="HafifBavuru"/>
          <w:rFonts w:ascii="Calibri" w:hAnsi="Calibri" w:cs="Calibri"/>
          <w:b w:val="0"/>
          <w:bCs w:val="0"/>
          <w:color w:val="3B3B34" w:themeColor="text2" w:themeShade="BF"/>
          <w:sz w:val="24"/>
          <w:szCs w:val="24"/>
        </w:rPr>
        <w:t>dıssemınatıon -</w:t>
      </w:r>
      <w:proofErr w:type="gramEnd"/>
      <w:r w:rsidRPr="007D0289">
        <w:rPr>
          <w:rStyle w:val="HafifBavuru"/>
          <w:rFonts w:ascii="Calibri" w:hAnsi="Calibri" w:cs="Calibri"/>
          <w:b w:val="0"/>
          <w:bCs w:val="0"/>
          <w:color w:val="3B3B34" w:themeColor="text2" w:themeShade="BF"/>
          <w:sz w:val="24"/>
          <w:szCs w:val="24"/>
        </w:rPr>
        <w:t xml:space="preserve"> 1</w:t>
      </w:r>
    </w:p>
    <w:p w14:paraId="39113396" w14:textId="77777777" w:rsidR="00323E9C" w:rsidRPr="007D0289" w:rsidRDefault="00D1761E">
      <w:pPr>
        <w:spacing w:before="120" w:after="0" w:line="240" w:lineRule="auto"/>
        <w:jc w:val="center"/>
        <w:rPr>
          <w:rFonts w:ascii="Calibri" w:hAnsi="Calibri" w:cs="Calibri"/>
        </w:rPr>
      </w:pPr>
      <w:bookmarkStart w:id="0" w:name="__DdeLink__7127_3127121460"/>
      <w:r w:rsidRPr="007D0289">
        <w:rPr>
          <w:rFonts w:ascii="Calibri" w:hAnsi="Calibri" w:cs="Calibri"/>
          <w:i/>
          <w:iCs/>
          <w:sz w:val="24"/>
        </w:rPr>
        <w:t>(</w:t>
      </w:r>
      <w:proofErr w:type="spellStart"/>
      <w:r w:rsidRPr="007D0289">
        <w:rPr>
          <w:rFonts w:ascii="Calibri" w:hAnsi="Calibri" w:cs="Calibri"/>
          <w:i/>
          <w:iCs/>
          <w:sz w:val="24"/>
        </w:rPr>
        <w:t>Please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refer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to</w:t>
      </w:r>
      <w:proofErr w:type="spellEnd"/>
      <w:r w:rsidR="00475885"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The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Principle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To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Not </w:t>
      </w:r>
      <w:proofErr w:type="spellStart"/>
      <w:r w:rsidRPr="007D0289">
        <w:rPr>
          <w:rFonts w:ascii="Calibri" w:hAnsi="Calibri" w:cs="Calibri"/>
          <w:i/>
          <w:iCs/>
          <w:sz w:val="24"/>
        </w:rPr>
        <w:t>Interfere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In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The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i/>
          <w:iCs/>
          <w:sz w:val="24"/>
        </w:rPr>
        <w:t>Duty</w:t>
      </w:r>
      <w:proofErr w:type="spellEnd"/>
      <w:r w:rsidRPr="007D0289">
        <w:rPr>
          <w:rFonts w:ascii="Calibri" w:hAnsi="Calibri" w:cs="Calibri"/>
          <w:i/>
          <w:iCs/>
          <w:sz w:val="24"/>
        </w:rPr>
        <w:t xml:space="preserve"> of Allah)</w:t>
      </w:r>
      <w:bookmarkEnd w:id="0"/>
    </w:p>
    <w:p w14:paraId="63F4C9F2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  <w:i/>
          <w:iCs/>
        </w:rPr>
      </w:pPr>
      <w:proofErr w:type="spellStart"/>
      <w:r w:rsidRPr="007D0289">
        <w:rPr>
          <w:rFonts w:ascii="Calibri" w:hAnsi="Calibri" w:cs="Calibri"/>
          <w:b/>
          <w:i/>
          <w:iCs/>
          <w:sz w:val="24"/>
        </w:rPr>
        <w:t>Firmness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without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compromising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and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earnestness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our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Prophet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(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asm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) in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tablîgh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>:</w:t>
      </w:r>
    </w:p>
    <w:p w14:paraId="40F43B8E" w14:textId="77777777" w:rsidR="001A5672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hAnsi="Calibri" w:cs="Calibri"/>
          <w:b/>
          <w:sz w:val="24"/>
        </w:rPr>
        <w:t xml:space="preserve">1) </w:t>
      </w:r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“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Thirteenth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Principle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:</w:t>
      </w:r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he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proclaims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the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soundness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of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the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injunctions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which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he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does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tablîgh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with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such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confidence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sureness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invites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that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,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if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the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whole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world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have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gathered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,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they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could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not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have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made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him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revoke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or</w:t>
      </w:r>
      <w:proofErr w:type="spellEnd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abjure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a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single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of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those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injunctions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.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Witness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to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this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are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all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his life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his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illustrious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biography</w:t>
      </w:r>
      <w:proofErr w:type="spellEnd"/>
      <w:r w:rsidR="001A5672"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.</w:t>
      </w:r>
    </w:p>
    <w:p w14:paraId="749D8CFA" w14:textId="77777777" w:rsidR="00323E9C" w:rsidRPr="007D0289" w:rsidRDefault="001A5672" w:rsidP="00475885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Fourteenth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Principle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:</w:t>
      </w:r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he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calls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does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confidence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trust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he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does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become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indebted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anyone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no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difficulty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can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make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him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anxious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complete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sincerity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honesty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, </w:t>
      </w:r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he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accepted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before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anyone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injunctions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he had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brought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acted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accordingly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proclaimed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them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witness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famous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asceticism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istighnâ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never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stooping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ephemeral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glitter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world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well-known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everyone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friends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foes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.”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Nineteenth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Letter-19th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Subtle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Sign</w:t>
      </w:r>
      <w:proofErr w:type="spellEnd"/>
    </w:p>
    <w:p w14:paraId="5B363D38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hAnsi="Calibri" w:cs="Calibri"/>
          <w:b/>
          <w:sz w:val="24"/>
        </w:rPr>
        <w:t xml:space="preserve">2) </w:t>
      </w:r>
      <w:r w:rsidRPr="007D0289">
        <w:rPr>
          <w:rFonts w:ascii="Calibri" w:hAnsi="Calibri" w:cs="Calibri"/>
          <w:sz w:val="24"/>
        </w:rPr>
        <w:t>“</w:t>
      </w:r>
      <w:proofErr w:type="spellStart"/>
      <w:r w:rsidRPr="007D0289">
        <w:rPr>
          <w:rFonts w:ascii="Calibri" w:hAnsi="Calibri" w:cs="Calibri"/>
          <w:sz w:val="24"/>
        </w:rPr>
        <w:t>In</w:t>
      </w:r>
      <w:proofErr w:type="spellEnd"/>
      <w:r w:rsidRPr="007D0289">
        <w:rPr>
          <w:rFonts w:ascii="Calibri" w:hAnsi="Calibri" w:cs="Calibri"/>
          <w:sz w:val="24"/>
        </w:rPr>
        <w:t xml:space="preserve"> his </w:t>
      </w:r>
      <w:proofErr w:type="spellStart"/>
      <w:r w:rsidRPr="007D0289">
        <w:rPr>
          <w:rFonts w:ascii="Calibri" w:hAnsi="Calibri" w:cs="Calibri"/>
          <w:b/>
          <w:sz w:val="24"/>
        </w:rPr>
        <w:t>tablîgh</w:t>
      </w:r>
      <w:proofErr w:type="spellEnd"/>
      <w:r w:rsidRPr="007D0289">
        <w:rPr>
          <w:rFonts w:ascii="Calibri" w:hAnsi="Calibri" w:cs="Calibri"/>
          <w:b/>
          <w:sz w:val="24"/>
        </w:rPr>
        <w:t xml:space="preserve"> of his </w:t>
      </w:r>
      <w:proofErr w:type="spellStart"/>
      <w:r w:rsidRPr="007D0289">
        <w:rPr>
          <w:rFonts w:ascii="Calibri" w:hAnsi="Calibri" w:cs="Calibri"/>
          <w:b/>
          <w:sz w:val="24"/>
        </w:rPr>
        <w:t>messengership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r w:rsidRPr="007D0289">
        <w:rPr>
          <w:rFonts w:ascii="Calibri" w:hAnsi="Calibri" w:cs="Calibri"/>
          <w:b/>
          <w:sz w:val="24"/>
        </w:rPr>
        <w:t xml:space="preserve">his </w:t>
      </w:r>
      <w:proofErr w:type="spellStart"/>
      <w:r w:rsidRPr="007D0289">
        <w:rPr>
          <w:rFonts w:ascii="Calibri" w:hAnsi="Calibri" w:cs="Calibri"/>
          <w:b/>
          <w:sz w:val="24"/>
        </w:rPr>
        <w:t>inviting</w:t>
      </w:r>
      <w:proofErr w:type="spellEnd"/>
      <w:r w:rsidRPr="007D0289">
        <w:rPr>
          <w:rFonts w:ascii="Calibri" w:hAnsi="Calibri" w:cs="Calibri"/>
          <w:b/>
          <w:sz w:val="24"/>
        </w:rPr>
        <w:t xml:space="preserve"> (</w:t>
      </w:r>
      <w:proofErr w:type="spellStart"/>
      <w:r w:rsidRPr="007D0289">
        <w:rPr>
          <w:rFonts w:ascii="Calibri" w:hAnsi="Calibri" w:cs="Calibri"/>
          <w:b/>
          <w:sz w:val="24"/>
        </w:rPr>
        <w:t>da’wah</w:t>
      </w:r>
      <w:proofErr w:type="spellEnd"/>
      <w:r w:rsidRPr="007D0289">
        <w:rPr>
          <w:rFonts w:ascii="Calibri" w:hAnsi="Calibri" w:cs="Calibri"/>
          <w:b/>
          <w:sz w:val="24"/>
        </w:rPr>
        <w:t xml:space="preserve">) of </w:t>
      </w:r>
      <w:proofErr w:type="spellStart"/>
      <w:r w:rsidRPr="007D0289">
        <w:rPr>
          <w:rFonts w:ascii="Calibri" w:hAnsi="Calibri" w:cs="Calibri"/>
          <w:b/>
          <w:sz w:val="24"/>
        </w:rPr>
        <w:t>humanity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to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the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haqq</w:t>
      </w:r>
      <w:proofErr w:type="spellEnd"/>
      <w:r w:rsidRPr="007D0289">
        <w:rPr>
          <w:rFonts w:ascii="Calibri" w:hAnsi="Calibri" w:cs="Calibri"/>
          <w:sz w:val="24"/>
        </w:rPr>
        <w:t xml:space="preserve">, he </w:t>
      </w:r>
      <w:proofErr w:type="spellStart"/>
      <w:r w:rsidRPr="007D0289">
        <w:rPr>
          <w:rFonts w:ascii="Calibri" w:hAnsi="Calibri" w:cs="Calibri"/>
          <w:sz w:val="24"/>
        </w:rPr>
        <w:t>displayed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such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steadfastness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proofErr w:type="spellStart"/>
      <w:r w:rsidRPr="007D0289">
        <w:rPr>
          <w:rFonts w:ascii="Calibri" w:hAnsi="Calibri" w:cs="Calibri"/>
          <w:b/>
          <w:sz w:val="24"/>
        </w:rPr>
        <w:t>firmness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courage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that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although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great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states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religions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even</w:t>
      </w:r>
      <w:proofErr w:type="spellEnd"/>
      <w:r w:rsidRPr="007D0289">
        <w:rPr>
          <w:rFonts w:ascii="Calibri" w:hAnsi="Calibri" w:cs="Calibri"/>
          <w:sz w:val="24"/>
        </w:rPr>
        <w:t xml:space="preserve"> his </w:t>
      </w:r>
      <w:proofErr w:type="spellStart"/>
      <w:r w:rsidRPr="007D0289">
        <w:rPr>
          <w:rFonts w:ascii="Calibri" w:hAnsi="Calibri" w:cs="Calibri"/>
          <w:sz w:val="24"/>
        </w:rPr>
        <w:t>own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people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proofErr w:type="spellStart"/>
      <w:r w:rsidRPr="007D0289">
        <w:rPr>
          <w:rFonts w:ascii="Calibri" w:hAnsi="Calibri" w:cs="Calibri"/>
          <w:sz w:val="24"/>
        </w:rPr>
        <w:t>tribe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uncle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opposed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him</w:t>
      </w:r>
      <w:proofErr w:type="spellEnd"/>
      <w:r w:rsidRPr="007D0289">
        <w:rPr>
          <w:rFonts w:ascii="Calibri" w:hAnsi="Calibri" w:cs="Calibri"/>
          <w:sz w:val="24"/>
        </w:rPr>
        <w:t xml:space="preserve"> in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most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hostile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fashion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r w:rsidRPr="007D0289">
        <w:rPr>
          <w:rFonts w:ascii="Calibri" w:hAnsi="Calibri" w:cs="Calibri"/>
          <w:b/>
          <w:sz w:val="24"/>
        </w:rPr>
        <w:t xml:space="preserve">he </w:t>
      </w:r>
      <w:proofErr w:type="spellStart"/>
      <w:r w:rsidRPr="007D0289">
        <w:rPr>
          <w:rFonts w:ascii="Calibri" w:hAnsi="Calibri" w:cs="Calibri"/>
          <w:b/>
          <w:sz w:val="24"/>
        </w:rPr>
        <w:t>exhibited</w:t>
      </w:r>
      <w:proofErr w:type="spellEnd"/>
      <w:r w:rsidRPr="007D0289">
        <w:rPr>
          <w:rFonts w:ascii="Calibri" w:hAnsi="Calibri" w:cs="Calibri"/>
          <w:b/>
          <w:sz w:val="24"/>
        </w:rPr>
        <w:t xml:space="preserve"> not </w:t>
      </w:r>
      <w:proofErr w:type="spellStart"/>
      <w:r w:rsidRPr="007D0289">
        <w:rPr>
          <w:rFonts w:ascii="Calibri" w:hAnsi="Calibri" w:cs="Calibri"/>
          <w:b/>
          <w:sz w:val="24"/>
        </w:rPr>
        <w:t>the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slightest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trace</w:t>
      </w:r>
      <w:proofErr w:type="spellEnd"/>
      <w:r w:rsidRPr="007D0289">
        <w:rPr>
          <w:rFonts w:ascii="Calibri" w:hAnsi="Calibri" w:cs="Calibri"/>
          <w:b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b/>
          <w:sz w:val="24"/>
        </w:rPr>
        <w:t>hesitation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anxiety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or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fear</w:t>
      </w:r>
      <w:proofErr w:type="spellEnd"/>
      <w:r w:rsidRPr="007D0289">
        <w:rPr>
          <w:rFonts w:ascii="Calibri" w:hAnsi="Calibri" w:cs="Calibri"/>
          <w:sz w:val="24"/>
        </w:rPr>
        <w:t xml:space="preserve">;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that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r w:rsidRPr="007D0289">
        <w:rPr>
          <w:rFonts w:ascii="Calibri" w:hAnsi="Calibri" w:cs="Calibri"/>
          <w:b/>
          <w:sz w:val="24"/>
        </w:rPr>
        <w:t xml:space="preserve">he </w:t>
      </w:r>
      <w:proofErr w:type="spellStart"/>
      <w:r w:rsidRPr="007D0289">
        <w:rPr>
          <w:rFonts w:ascii="Calibri" w:hAnsi="Calibri" w:cs="Calibri"/>
          <w:b/>
          <w:sz w:val="24"/>
        </w:rPr>
        <w:t>successfully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challenged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the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whole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world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made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Islam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master</w:t>
      </w:r>
      <w:proofErr w:type="spellEnd"/>
      <w:r w:rsidRPr="007D0289">
        <w:rPr>
          <w:rFonts w:ascii="Calibri" w:hAnsi="Calibri" w:cs="Calibri"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world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likewise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proves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that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r w:rsidRPr="007D0289">
        <w:rPr>
          <w:rFonts w:ascii="Calibri" w:hAnsi="Calibri" w:cs="Calibri"/>
          <w:b/>
          <w:sz w:val="24"/>
        </w:rPr>
        <w:t xml:space="preserve">in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>da’wah</w:t>
      </w:r>
      <w:proofErr w:type="spellEnd"/>
      <w:r w:rsidR="00475885"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 w:bidi="ar-AE"/>
        </w:rPr>
        <w:t xml:space="preserve"> </w:t>
      </w:r>
      <w:r w:rsidRPr="007D0289">
        <w:rPr>
          <w:rFonts w:ascii="Calibri" w:hAnsi="Calibri" w:cs="Calibri"/>
          <w:sz w:val="24"/>
        </w:rPr>
        <w:t xml:space="preserve">he has </w:t>
      </w:r>
      <w:proofErr w:type="spellStart"/>
      <w:r w:rsidRPr="007D0289">
        <w:rPr>
          <w:rFonts w:ascii="Calibri" w:hAnsi="Calibri" w:cs="Calibri"/>
          <w:sz w:val="24"/>
        </w:rPr>
        <w:t>never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been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matched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proofErr w:type="spellStart"/>
      <w:r w:rsidRPr="007D0289">
        <w:rPr>
          <w:rFonts w:ascii="Calibri" w:hAnsi="Calibri" w:cs="Calibri"/>
          <w:sz w:val="24"/>
        </w:rPr>
        <w:t>nor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will</w:t>
      </w:r>
      <w:proofErr w:type="spellEnd"/>
      <w:r w:rsidRPr="007D0289">
        <w:rPr>
          <w:rFonts w:ascii="Calibri" w:hAnsi="Calibri" w:cs="Calibri"/>
          <w:sz w:val="24"/>
        </w:rPr>
        <w:t xml:space="preserve"> he ever be.”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Rays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gramStart"/>
      <w:r w:rsidRPr="007D0289">
        <w:rPr>
          <w:rFonts w:ascii="Calibri" w:hAnsi="Calibri" w:cs="Calibri"/>
          <w:sz w:val="24"/>
        </w:rPr>
        <w:t>( 152</w:t>
      </w:r>
      <w:proofErr w:type="gramEnd"/>
      <w:r w:rsidRPr="007D0289">
        <w:rPr>
          <w:rFonts w:ascii="Calibri" w:hAnsi="Calibri" w:cs="Calibri"/>
          <w:sz w:val="24"/>
        </w:rPr>
        <w:t xml:space="preserve"> ) </w:t>
      </w:r>
    </w:p>
    <w:p w14:paraId="4AD7647C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  <w:sz w:val="24"/>
        </w:rPr>
      </w:pPr>
      <w:r w:rsidRPr="007D0289">
        <w:rPr>
          <w:rFonts w:ascii="Calibri" w:hAnsi="Calibri" w:cs="Calibri"/>
          <w:b/>
          <w:sz w:val="24"/>
        </w:rPr>
        <w:t>3)</w:t>
      </w:r>
      <w:r w:rsidRPr="007D0289">
        <w:rPr>
          <w:rFonts w:ascii="Calibri" w:hAnsi="Calibri" w:cs="Calibri"/>
          <w:sz w:val="24"/>
        </w:rPr>
        <w:t xml:space="preserve"> “He </w:t>
      </w:r>
      <w:proofErr w:type="spellStart"/>
      <w:r w:rsidRPr="007D0289">
        <w:rPr>
          <w:rFonts w:ascii="Calibri" w:hAnsi="Calibri" w:cs="Calibri"/>
          <w:b/>
          <w:sz w:val="24"/>
        </w:rPr>
        <w:t>invited</w:t>
      </w:r>
      <w:proofErr w:type="spellEnd"/>
      <w:r w:rsidRPr="007D0289">
        <w:rPr>
          <w:rFonts w:ascii="Calibri" w:hAnsi="Calibri" w:cs="Calibri"/>
          <w:b/>
          <w:sz w:val="24"/>
        </w:rPr>
        <w:t xml:space="preserve"> (</w:t>
      </w:r>
      <w:proofErr w:type="spellStart"/>
      <w:r w:rsidRPr="007D0289">
        <w:rPr>
          <w:rFonts w:ascii="Calibri" w:hAnsi="Calibri" w:cs="Calibri"/>
          <w:b/>
          <w:sz w:val="24"/>
        </w:rPr>
        <w:t>da’wah</w:t>
      </w:r>
      <w:proofErr w:type="spellEnd"/>
      <w:r w:rsidRPr="007D0289">
        <w:rPr>
          <w:rFonts w:ascii="Calibri" w:hAnsi="Calibri" w:cs="Calibri"/>
          <w:b/>
          <w:sz w:val="24"/>
        </w:rPr>
        <w:t xml:space="preserve">) </w:t>
      </w:r>
      <w:proofErr w:type="spellStart"/>
      <w:r w:rsidRPr="007D0289">
        <w:rPr>
          <w:rFonts w:ascii="Calibri" w:hAnsi="Calibri" w:cs="Calibri"/>
          <w:b/>
          <w:sz w:val="24"/>
        </w:rPr>
        <w:t>people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to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religion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with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such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steadfastness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did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tablîgh</w:t>
      </w:r>
      <w:proofErr w:type="spellEnd"/>
      <w:r w:rsidRPr="007D0289">
        <w:rPr>
          <w:rFonts w:ascii="Calibri" w:hAnsi="Calibri" w:cs="Calibri"/>
          <w:b/>
          <w:sz w:val="24"/>
        </w:rPr>
        <w:t xml:space="preserve"> his </w:t>
      </w:r>
      <w:proofErr w:type="spellStart"/>
      <w:r w:rsidRPr="007D0289">
        <w:rPr>
          <w:rFonts w:ascii="Calibri" w:hAnsi="Calibri" w:cs="Calibri"/>
          <w:b/>
          <w:sz w:val="24"/>
        </w:rPr>
        <w:t>messengership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with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such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boldness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that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although</w:t>
      </w:r>
      <w:proofErr w:type="spellEnd"/>
      <w:r w:rsidRPr="007D0289">
        <w:rPr>
          <w:rFonts w:ascii="Calibri" w:hAnsi="Calibri" w:cs="Calibri"/>
          <w:sz w:val="24"/>
        </w:rPr>
        <w:t xml:space="preserve"> his </w:t>
      </w:r>
      <w:proofErr w:type="spellStart"/>
      <w:r w:rsidRPr="007D0289">
        <w:rPr>
          <w:rFonts w:ascii="Calibri" w:hAnsi="Calibri" w:cs="Calibri"/>
          <w:sz w:val="24"/>
        </w:rPr>
        <w:t>people</w:t>
      </w:r>
      <w:proofErr w:type="spellEnd"/>
      <w:r w:rsidRPr="007D0289">
        <w:rPr>
          <w:rFonts w:ascii="Calibri" w:hAnsi="Calibri" w:cs="Calibri"/>
          <w:sz w:val="24"/>
        </w:rPr>
        <w:t xml:space="preserve">, his </w:t>
      </w:r>
      <w:proofErr w:type="spellStart"/>
      <w:r w:rsidRPr="007D0289">
        <w:rPr>
          <w:rFonts w:ascii="Calibri" w:hAnsi="Calibri" w:cs="Calibri"/>
          <w:sz w:val="24"/>
        </w:rPr>
        <w:t>uncle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great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powers</w:t>
      </w:r>
      <w:proofErr w:type="spellEnd"/>
      <w:r w:rsidRPr="007D0289">
        <w:rPr>
          <w:rFonts w:ascii="Calibri" w:hAnsi="Calibri" w:cs="Calibri"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world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followers</w:t>
      </w:r>
      <w:proofErr w:type="spellEnd"/>
      <w:r w:rsidRPr="007D0289">
        <w:rPr>
          <w:rFonts w:ascii="Calibri" w:hAnsi="Calibri" w:cs="Calibri"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former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religions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were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all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opposed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hostile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to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him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r w:rsidRPr="007D0289">
        <w:rPr>
          <w:rFonts w:ascii="Calibri" w:hAnsi="Calibri" w:cs="Calibri"/>
          <w:b/>
          <w:sz w:val="24"/>
        </w:rPr>
        <w:t xml:space="preserve">he </w:t>
      </w:r>
      <w:proofErr w:type="spellStart"/>
      <w:r w:rsidRPr="007D0289">
        <w:rPr>
          <w:rFonts w:ascii="Calibri" w:hAnsi="Calibri" w:cs="Calibri"/>
          <w:b/>
          <w:sz w:val="24"/>
        </w:rPr>
        <w:t>did</w:t>
      </w:r>
      <w:proofErr w:type="spellEnd"/>
      <w:r w:rsidRPr="007D0289">
        <w:rPr>
          <w:rFonts w:ascii="Calibri" w:hAnsi="Calibri" w:cs="Calibri"/>
          <w:b/>
          <w:sz w:val="24"/>
        </w:rPr>
        <w:t xml:space="preserve"> not </w:t>
      </w:r>
      <w:proofErr w:type="spellStart"/>
      <w:r w:rsidRPr="007D0289">
        <w:rPr>
          <w:rFonts w:ascii="Calibri" w:hAnsi="Calibri" w:cs="Calibri"/>
          <w:b/>
          <w:sz w:val="24"/>
        </w:rPr>
        <w:t>fear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or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hold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back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even</w:t>
      </w:r>
      <w:proofErr w:type="spellEnd"/>
      <w:r w:rsidRPr="007D0289">
        <w:rPr>
          <w:rFonts w:ascii="Calibri" w:hAnsi="Calibri" w:cs="Calibri"/>
          <w:b/>
          <w:sz w:val="24"/>
        </w:rPr>
        <w:t xml:space="preserve"> a </w:t>
      </w:r>
      <w:proofErr w:type="spellStart"/>
      <w:r w:rsidRPr="007D0289">
        <w:rPr>
          <w:rFonts w:ascii="Calibri" w:hAnsi="Calibri" w:cs="Calibri"/>
          <w:b/>
          <w:sz w:val="24"/>
        </w:rPr>
        <w:t>jot</w:t>
      </w:r>
      <w:proofErr w:type="spellEnd"/>
      <w:r w:rsidRPr="007D0289">
        <w:rPr>
          <w:rFonts w:ascii="Calibri" w:hAnsi="Calibri" w:cs="Calibri"/>
          <w:b/>
          <w:sz w:val="24"/>
        </w:rPr>
        <w:t xml:space="preserve">, but </w:t>
      </w:r>
      <w:proofErr w:type="spellStart"/>
      <w:r w:rsidRPr="007D0289">
        <w:rPr>
          <w:rFonts w:ascii="Calibri" w:hAnsi="Calibri" w:cs="Calibri"/>
          <w:b/>
          <w:sz w:val="24"/>
        </w:rPr>
        <w:t>challenged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them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sz w:val="24"/>
        </w:rPr>
        <w:t>all</w:t>
      </w:r>
      <w:proofErr w:type="spellEnd"/>
      <w:r w:rsidRPr="007D0289">
        <w:rPr>
          <w:rFonts w:ascii="Calibri" w:hAnsi="Calibri" w:cs="Calibri"/>
          <w:b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successfully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accomplished</w:t>
      </w:r>
      <w:proofErr w:type="spellEnd"/>
      <w:r w:rsidRPr="007D0289">
        <w:rPr>
          <w:rFonts w:ascii="Calibri" w:hAnsi="Calibri" w:cs="Calibri"/>
          <w:sz w:val="24"/>
        </w:rPr>
        <w:t xml:space="preserve"> his </w:t>
      </w:r>
      <w:proofErr w:type="spellStart"/>
      <w:r w:rsidRPr="007D0289">
        <w:rPr>
          <w:rFonts w:ascii="Calibri" w:hAnsi="Calibri" w:cs="Calibri"/>
          <w:sz w:val="24"/>
        </w:rPr>
        <w:t>task</w:t>
      </w:r>
      <w:proofErr w:type="spellEnd"/>
      <w:r w:rsidRPr="007D0289">
        <w:rPr>
          <w:rFonts w:ascii="Calibri" w:hAnsi="Calibri" w:cs="Calibri"/>
          <w:sz w:val="24"/>
        </w:rPr>
        <w:t xml:space="preserve">. </w:t>
      </w:r>
      <w:proofErr w:type="spellStart"/>
      <w:r w:rsidRPr="007D0289">
        <w:rPr>
          <w:rFonts w:ascii="Calibri" w:hAnsi="Calibri" w:cs="Calibri"/>
          <w:sz w:val="24"/>
        </w:rPr>
        <w:t>This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too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was</w:t>
      </w:r>
      <w:proofErr w:type="spellEnd"/>
      <w:r w:rsidRPr="007D0289">
        <w:rPr>
          <w:rFonts w:ascii="Calibri" w:hAnsi="Calibri" w:cs="Calibri"/>
          <w:sz w:val="24"/>
        </w:rPr>
        <w:t xml:space="preserve"> an </w:t>
      </w:r>
      <w:proofErr w:type="spellStart"/>
      <w:r w:rsidRPr="007D0289">
        <w:rPr>
          <w:rFonts w:ascii="Calibri" w:hAnsi="Calibri" w:cs="Calibri"/>
          <w:sz w:val="24"/>
        </w:rPr>
        <w:t>unequa</w:t>
      </w:r>
      <w:r w:rsidR="00475885" w:rsidRPr="007D0289">
        <w:rPr>
          <w:rFonts w:ascii="Calibri" w:hAnsi="Calibri" w:cs="Calibri"/>
          <w:sz w:val="24"/>
        </w:rPr>
        <w:t>l</w:t>
      </w:r>
      <w:r w:rsidRPr="007D0289">
        <w:rPr>
          <w:rFonts w:ascii="Calibri" w:hAnsi="Calibri" w:cs="Calibri"/>
          <w:sz w:val="24"/>
        </w:rPr>
        <w:t>led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attribute</w:t>
      </w:r>
      <w:proofErr w:type="spellEnd"/>
      <w:r w:rsidRPr="007D0289">
        <w:rPr>
          <w:rFonts w:ascii="Calibri" w:hAnsi="Calibri" w:cs="Calibri"/>
          <w:sz w:val="24"/>
        </w:rPr>
        <w:t xml:space="preserve">.”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Rays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gramStart"/>
      <w:r w:rsidRPr="007D0289">
        <w:rPr>
          <w:rFonts w:ascii="Calibri" w:hAnsi="Calibri" w:cs="Calibri"/>
          <w:sz w:val="24"/>
        </w:rPr>
        <w:t>( 593</w:t>
      </w:r>
      <w:proofErr w:type="gramEnd"/>
      <w:r w:rsidRPr="007D0289">
        <w:rPr>
          <w:rFonts w:ascii="Calibri" w:hAnsi="Calibri" w:cs="Calibri"/>
          <w:sz w:val="24"/>
        </w:rPr>
        <w:t xml:space="preserve"> )</w:t>
      </w:r>
    </w:p>
    <w:p w14:paraId="4436CC67" w14:textId="77777777" w:rsidR="00323E9C" w:rsidRPr="007D0289" w:rsidRDefault="0099798D" w:rsidP="002703B8">
      <w:pPr>
        <w:spacing w:before="120" w:after="0" w:line="240" w:lineRule="auto"/>
        <w:jc w:val="both"/>
        <w:rPr>
          <w:rFonts w:ascii="Calibri" w:hAnsi="Calibri" w:cs="Calibri"/>
          <w:b/>
          <w:i/>
          <w:iCs/>
          <w:sz w:val="24"/>
        </w:rPr>
      </w:pPr>
      <w:proofErr w:type="spellStart"/>
      <w:r w:rsidRPr="007D0289">
        <w:rPr>
          <w:rFonts w:ascii="Calibri" w:hAnsi="Calibri" w:cs="Calibri"/>
          <w:b/>
          <w:i/>
          <w:iCs/>
          <w:sz w:val="24"/>
        </w:rPr>
        <w:t>The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uncompromising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endeavour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r w:rsidR="00D1761E" w:rsidRPr="007D0289">
        <w:rPr>
          <w:rFonts w:ascii="Calibri" w:hAnsi="Calibri" w:cs="Calibri"/>
          <w:b/>
          <w:i/>
          <w:iCs/>
          <w:sz w:val="24"/>
        </w:rPr>
        <w:t xml:space="preserve">of </w:t>
      </w:r>
      <w:proofErr w:type="spellStart"/>
      <w:r w:rsidR="00475885" w:rsidRPr="007D0289">
        <w:rPr>
          <w:rFonts w:ascii="Calibri" w:hAnsi="Calibri" w:cs="Calibri"/>
          <w:b/>
          <w:i/>
          <w:iCs/>
          <w:sz w:val="24"/>
        </w:rPr>
        <w:t>our</w:t>
      </w:r>
      <w:proofErr w:type="spellEnd"/>
      <w:r w:rsidR="00475885"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475885" w:rsidRPr="007D0289">
        <w:rPr>
          <w:rFonts w:ascii="Calibri" w:hAnsi="Calibri" w:cs="Calibri"/>
          <w:b/>
          <w:i/>
          <w:iCs/>
          <w:sz w:val="24"/>
        </w:rPr>
        <w:t>Prophet</w:t>
      </w:r>
      <w:proofErr w:type="spellEnd"/>
      <w:r w:rsidR="00D1761E" w:rsidRPr="007D0289">
        <w:rPr>
          <w:rFonts w:ascii="Calibri" w:hAnsi="Calibri" w:cs="Calibri"/>
          <w:b/>
          <w:i/>
          <w:iCs/>
          <w:sz w:val="24"/>
        </w:rPr>
        <w:t xml:space="preserve"> in </w:t>
      </w:r>
      <w:r w:rsidR="002703B8" w:rsidRPr="007D0289">
        <w:rPr>
          <w:rFonts w:ascii="Calibri" w:hAnsi="Calibri" w:cs="Calibri"/>
          <w:b/>
          <w:i/>
          <w:iCs/>
          <w:sz w:val="24"/>
        </w:rPr>
        <w:t xml:space="preserve">his </w:t>
      </w:r>
      <w:proofErr w:type="spellStart"/>
      <w:r w:rsidR="002703B8" w:rsidRPr="007D0289">
        <w:rPr>
          <w:rFonts w:ascii="Calibri" w:hAnsi="Calibri" w:cs="Calibri"/>
          <w:b/>
          <w:i/>
          <w:iCs/>
          <w:sz w:val="24"/>
        </w:rPr>
        <w:t>tablîgh</w:t>
      </w:r>
      <w:proofErr w:type="spellEnd"/>
      <w:r w:rsidR="002703B8" w:rsidRPr="007D0289">
        <w:rPr>
          <w:rFonts w:ascii="Calibri" w:hAnsi="Calibri" w:cs="Calibri"/>
          <w:b/>
          <w:i/>
          <w:iCs/>
          <w:sz w:val="24"/>
        </w:rPr>
        <w:t xml:space="preserve">, </w:t>
      </w:r>
      <w:proofErr w:type="spellStart"/>
      <w:r w:rsidR="002703B8" w:rsidRPr="007D0289">
        <w:rPr>
          <w:rFonts w:ascii="Calibri" w:hAnsi="Calibri" w:cs="Calibri"/>
          <w:b/>
          <w:i/>
          <w:iCs/>
          <w:sz w:val="24"/>
        </w:rPr>
        <w:t>who</w:t>
      </w:r>
      <w:proofErr w:type="spellEnd"/>
      <w:r w:rsidR="002703B8" w:rsidRPr="007D0289">
        <w:rPr>
          <w:rFonts w:ascii="Calibri" w:hAnsi="Calibri" w:cs="Calibri"/>
          <w:b/>
          <w:i/>
          <w:iCs/>
          <w:sz w:val="24"/>
        </w:rPr>
        <w:t xml:space="preserve"> </w:t>
      </w:r>
      <w:r w:rsidRPr="007D0289">
        <w:rPr>
          <w:rFonts w:ascii="Calibri" w:hAnsi="Calibri" w:cs="Calibri"/>
          <w:b/>
          <w:i/>
          <w:iCs/>
          <w:sz w:val="24"/>
        </w:rPr>
        <w:t xml:space="preserve">is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attributed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2703B8" w:rsidRPr="007D0289">
        <w:rPr>
          <w:rFonts w:ascii="Calibri" w:hAnsi="Calibri" w:cs="Calibri"/>
          <w:b/>
          <w:i/>
          <w:iCs/>
          <w:sz w:val="24"/>
        </w:rPr>
        <w:t>with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the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attribute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b/>
          <w:i/>
          <w:iCs/>
          <w:sz w:val="24"/>
        </w:rPr>
        <w:t>the</w:t>
      </w:r>
      <w:proofErr w:type="spellEnd"/>
      <w:r w:rsidRPr="007D0289">
        <w:rPr>
          <w:rFonts w:ascii="Calibri" w:hAnsi="Calibri" w:cs="Calibri"/>
          <w:b/>
          <w:i/>
          <w:iCs/>
          <w:sz w:val="24"/>
        </w:rPr>
        <w:t xml:space="preserve"> ‘</w:t>
      </w:r>
      <w:r w:rsidR="002703B8" w:rsidRPr="007D0289">
        <w:rPr>
          <w:rFonts w:ascii="Calibri" w:hAnsi="Calibri" w:cs="Calibri"/>
          <w:b/>
          <w:i/>
          <w:iCs/>
          <w:sz w:val="24"/>
        </w:rPr>
        <w:t xml:space="preserve">Universal </w:t>
      </w:r>
      <w:proofErr w:type="spellStart"/>
      <w:r w:rsidR="002703B8" w:rsidRPr="007D0289">
        <w:rPr>
          <w:rFonts w:ascii="Calibri" w:hAnsi="Calibri" w:cs="Calibri"/>
          <w:b/>
          <w:i/>
          <w:iCs/>
          <w:sz w:val="24"/>
        </w:rPr>
        <w:t>Leader</w:t>
      </w:r>
      <w:proofErr w:type="spellEnd"/>
      <w:r w:rsidR="002703B8" w:rsidRPr="007D0289">
        <w:rPr>
          <w:rFonts w:ascii="Calibri" w:hAnsi="Calibri" w:cs="Calibri"/>
          <w:b/>
          <w:i/>
          <w:iCs/>
          <w:sz w:val="24"/>
        </w:rPr>
        <w:t xml:space="preserve">’ </w:t>
      </w:r>
      <w:proofErr w:type="spellStart"/>
      <w:r w:rsidR="00D1761E" w:rsidRPr="007D0289">
        <w:rPr>
          <w:rFonts w:ascii="Calibri" w:hAnsi="Calibri" w:cs="Calibri"/>
          <w:b/>
          <w:i/>
          <w:iCs/>
          <w:sz w:val="24"/>
        </w:rPr>
        <w:t>which</w:t>
      </w:r>
      <w:proofErr w:type="spellEnd"/>
      <w:r w:rsidR="00D1761E"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D1761E" w:rsidRPr="007D0289">
        <w:rPr>
          <w:rFonts w:ascii="Calibri" w:hAnsi="Calibri" w:cs="Calibri"/>
          <w:b/>
          <w:i/>
          <w:iCs/>
          <w:sz w:val="24"/>
        </w:rPr>
        <w:t>expresses</w:t>
      </w:r>
      <w:proofErr w:type="spellEnd"/>
      <w:r w:rsidR="00475885"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475885" w:rsidRPr="007D0289">
        <w:rPr>
          <w:rFonts w:ascii="Calibri" w:hAnsi="Calibri" w:cs="Calibri"/>
          <w:b/>
          <w:i/>
          <w:iCs/>
          <w:sz w:val="24"/>
        </w:rPr>
        <w:t>the</w:t>
      </w:r>
      <w:proofErr w:type="spellEnd"/>
      <w:r w:rsidR="00475885"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475885" w:rsidRPr="007D0289">
        <w:rPr>
          <w:rFonts w:ascii="Calibri" w:hAnsi="Calibri" w:cs="Calibri"/>
          <w:b/>
          <w:i/>
          <w:iCs/>
          <w:sz w:val="24"/>
        </w:rPr>
        <w:t>meaning</w:t>
      </w:r>
      <w:proofErr w:type="spellEnd"/>
      <w:r w:rsidR="00475885" w:rsidRPr="007D0289">
        <w:rPr>
          <w:rFonts w:ascii="Calibri" w:hAnsi="Calibri" w:cs="Calibri"/>
          <w:b/>
          <w:i/>
          <w:iCs/>
          <w:sz w:val="24"/>
        </w:rPr>
        <w:t xml:space="preserve"> of</w:t>
      </w:r>
      <w:r w:rsidR="00D1761E"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475885" w:rsidRPr="007D0289">
        <w:rPr>
          <w:rFonts w:ascii="Calibri" w:hAnsi="Calibri" w:cs="Calibri"/>
          <w:b/>
          <w:i/>
          <w:iCs/>
          <w:sz w:val="24"/>
        </w:rPr>
        <w:t>being</w:t>
      </w:r>
      <w:proofErr w:type="spellEnd"/>
      <w:r w:rsidR="00475885"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475885" w:rsidRPr="007D0289">
        <w:rPr>
          <w:rFonts w:ascii="Calibri" w:hAnsi="Calibri" w:cs="Calibri"/>
          <w:b/>
          <w:i/>
          <w:iCs/>
          <w:sz w:val="24"/>
        </w:rPr>
        <w:t>the</w:t>
      </w:r>
      <w:proofErr w:type="spellEnd"/>
      <w:r w:rsidR="00475885" w:rsidRPr="007D0289">
        <w:rPr>
          <w:rFonts w:ascii="Calibri" w:hAnsi="Calibri" w:cs="Calibri"/>
          <w:b/>
          <w:i/>
          <w:iCs/>
          <w:sz w:val="24"/>
        </w:rPr>
        <w:t xml:space="preserve"> model of </w:t>
      </w:r>
      <w:proofErr w:type="spellStart"/>
      <w:r w:rsidR="00D1761E" w:rsidRPr="007D0289">
        <w:rPr>
          <w:rFonts w:ascii="Calibri" w:hAnsi="Calibri" w:cs="Calibri"/>
          <w:b/>
          <w:i/>
          <w:iCs/>
          <w:sz w:val="24"/>
        </w:rPr>
        <w:t>all</w:t>
      </w:r>
      <w:proofErr w:type="spellEnd"/>
      <w:r w:rsidR="00D1761E" w:rsidRPr="007D0289">
        <w:rPr>
          <w:rFonts w:ascii="Calibri" w:hAnsi="Calibri" w:cs="Calibri"/>
          <w:b/>
          <w:i/>
          <w:iCs/>
          <w:sz w:val="24"/>
        </w:rPr>
        <w:t xml:space="preserve"> </w:t>
      </w:r>
      <w:proofErr w:type="spellStart"/>
      <w:r w:rsidR="00D1761E" w:rsidRPr="007D0289">
        <w:rPr>
          <w:rFonts w:ascii="Calibri" w:hAnsi="Calibri" w:cs="Calibri"/>
          <w:b/>
          <w:i/>
          <w:iCs/>
          <w:sz w:val="24"/>
        </w:rPr>
        <w:t>mu’mins</w:t>
      </w:r>
      <w:proofErr w:type="spellEnd"/>
      <w:r w:rsidR="00475885" w:rsidRPr="007D0289">
        <w:rPr>
          <w:rFonts w:ascii="Calibri" w:hAnsi="Calibri" w:cs="Calibri"/>
          <w:b/>
          <w:i/>
          <w:iCs/>
          <w:sz w:val="24"/>
        </w:rPr>
        <w:t>:</w:t>
      </w:r>
    </w:p>
    <w:p w14:paraId="054C5FB7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hAnsi="Calibri" w:cs="Calibri"/>
          <w:b/>
          <w:sz w:val="24"/>
        </w:rPr>
        <w:t xml:space="preserve">4) </w:t>
      </w:r>
      <w:r w:rsidRPr="007D0289">
        <w:rPr>
          <w:rFonts w:ascii="Calibri" w:hAnsi="Calibri" w:cs="Calibri"/>
          <w:sz w:val="24"/>
        </w:rPr>
        <w:t>“</w:t>
      </w:r>
      <w:proofErr w:type="spellStart"/>
      <w:r w:rsidRPr="007D0289">
        <w:rPr>
          <w:rFonts w:ascii="Calibri" w:hAnsi="Calibri" w:cs="Calibri"/>
          <w:sz w:val="24"/>
        </w:rPr>
        <w:t>Whereas</w:t>
      </w:r>
      <w:proofErr w:type="spellEnd"/>
      <w:r w:rsidRPr="007D0289">
        <w:rPr>
          <w:rFonts w:ascii="Calibri" w:hAnsi="Calibri" w:cs="Calibri"/>
          <w:sz w:val="24"/>
        </w:rPr>
        <w:t xml:space="preserve"> Ar-</w:t>
      </w:r>
      <w:proofErr w:type="spellStart"/>
      <w:r w:rsidRPr="007D0289">
        <w:rPr>
          <w:rFonts w:ascii="Calibri" w:hAnsi="Calibri" w:cs="Calibri"/>
          <w:sz w:val="24"/>
        </w:rPr>
        <w:t>Rasûl</w:t>
      </w:r>
      <w:proofErr w:type="spellEnd"/>
      <w:r w:rsidRPr="007D0289">
        <w:rPr>
          <w:rFonts w:ascii="Calibri" w:hAnsi="Calibri" w:cs="Calibri"/>
          <w:sz w:val="24"/>
        </w:rPr>
        <w:t xml:space="preserve"> Al-</w:t>
      </w:r>
      <w:proofErr w:type="spellStart"/>
      <w:r w:rsidRPr="007D0289">
        <w:rPr>
          <w:rFonts w:ascii="Calibri" w:hAnsi="Calibri" w:cs="Calibri"/>
          <w:sz w:val="24"/>
        </w:rPr>
        <w:t>Akram</w:t>
      </w:r>
      <w:proofErr w:type="spellEnd"/>
      <w:r w:rsidRPr="007D0289">
        <w:rPr>
          <w:rFonts w:ascii="Calibri" w:hAnsi="Calibri" w:cs="Calibri"/>
          <w:sz w:val="24"/>
        </w:rPr>
        <w:t xml:space="preserve"> ‘</w:t>
      </w:r>
      <w:proofErr w:type="spellStart"/>
      <w:r w:rsidRPr="007D0289">
        <w:rPr>
          <w:rFonts w:ascii="Calibri" w:hAnsi="Calibri" w:cs="Calibri"/>
          <w:sz w:val="24"/>
        </w:rPr>
        <w:t>Alayhissalâtu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Wassalâm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proofErr w:type="spellStart"/>
      <w:r w:rsidRPr="007D0289">
        <w:rPr>
          <w:rFonts w:ascii="Calibri" w:hAnsi="Calibri" w:cs="Calibri"/>
          <w:sz w:val="24"/>
        </w:rPr>
        <w:t>who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r w:rsidRPr="007D0289">
        <w:rPr>
          <w:rFonts w:ascii="Calibri" w:eastAsia="Times New Roman" w:hAnsi="Calibri" w:cs="Calibri"/>
          <w:sz w:val="24"/>
          <w:szCs w:val="24"/>
          <w:lang w:eastAsia="zh-CN" w:bidi="ar-AE"/>
        </w:rPr>
        <w:t>is</w:t>
      </w:r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Absolute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Ustadh</w:t>
      </w:r>
      <w:proofErr w:type="spellEnd"/>
      <w:r w:rsidRPr="007D0289">
        <w:rPr>
          <w:rFonts w:ascii="Calibri" w:hAnsi="Calibri" w:cs="Calibri"/>
          <w:sz w:val="24"/>
        </w:rPr>
        <w:t xml:space="preserve">, Universal </w:t>
      </w:r>
      <w:proofErr w:type="spellStart"/>
      <w:r w:rsidRPr="007D0289">
        <w:rPr>
          <w:rFonts w:ascii="Calibri" w:hAnsi="Calibri" w:cs="Calibri"/>
          <w:sz w:val="24"/>
        </w:rPr>
        <w:t>Leader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Perfect Guide, </w:t>
      </w:r>
      <w:proofErr w:type="spellStart"/>
      <w:r w:rsidRPr="007D0289">
        <w:rPr>
          <w:rFonts w:ascii="Calibri" w:hAnsi="Calibri" w:cs="Calibri"/>
          <w:sz w:val="24"/>
        </w:rPr>
        <w:t>took</w:t>
      </w:r>
      <w:proofErr w:type="spellEnd"/>
      <w:r w:rsidRPr="007D0289">
        <w:rPr>
          <w:rFonts w:ascii="Calibri" w:hAnsi="Calibri" w:cs="Calibri"/>
          <w:sz w:val="24"/>
        </w:rPr>
        <w:t xml:space="preserve"> as his </w:t>
      </w:r>
      <w:proofErr w:type="spellStart"/>
      <w:r w:rsidRPr="007D0289">
        <w:rPr>
          <w:rFonts w:ascii="Calibri" w:hAnsi="Calibri" w:cs="Calibri"/>
          <w:sz w:val="24"/>
        </w:rPr>
        <w:t>absolute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guide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Ilahî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proofErr w:type="gramStart"/>
      <w:r w:rsidRPr="007D0289">
        <w:rPr>
          <w:rFonts w:ascii="Calibri" w:hAnsi="Calibri" w:cs="Calibri"/>
          <w:sz w:val="24"/>
        </w:rPr>
        <w:t>decree</w:t>
      </w:r>
      <w:proofErr w:type="spellEnd"/>
      <w:r w:rsidRPr="007D0289">
        <w:rPr>
          <w:rFonts w:ascii="Calibri" w:hAnsi="Calibri" w:cs="Calibri"/>
          <w:sz w:val="24"/>
        </w:rPr>
        <w:t>,</w:t>
      </w:r>
      <w:r w:rsidRPr="007D0289">
        <w:rPr>
          <w:rFonts w:ascii="Calibri" w:hAnsi="Calibri" w:cs="Calibri"/>
          <w:color w:val="FF0000"/>
          <w:sz w:val="28"/>
          <w:szCs w:val="28"/>
          <w:rtl/>
        </w:rPr>
        <w:t>وَمَا</w:t>
      </w:r>
      <w:proofErr w:type="gramEnd"/>
      <w:r w:rsidRPr="007D0289">
        <w:rPr>
          <w:rFonts w:ascii="Calibri" w:hAnsi="Calibri" w:cs="Calibri"/>
          <w:color w:val="FF0000"/>
          <w:sz w:val="28"/>
          <w:szCs w:val="28"/>
          <w:rtl/>
        </w:rPr>
        <w:t xml:space="preserve"> عَلَى الرَّسُولِ اِلاَّ الْبَلاَغُ</w:t>
      </w:r>
      <w:r w:rsidRPr="007D0289">
        <w:rPr>
          <w:rStyle w:val="DipnotSabitleyicisi"/>
          <w:rFonts w:ascii="Calibri" w:hAnsi="Calibri" w:cs="Calibri"/>
          <w:sz w:val="24"/>
        </w:rPr>
        <w:footnoteReference w:id="1"/>
      </w:r>
      <w:r w:rsidR="00475885" w:rsidRPr="007D0289">
        <w:rPr>
          <w:rFonts w:ascii="Calibri" w:hAnsi="Calibri" w:cs="Calibri"/>
          <w:color w:val="FF0000"/>
          <w:sz w:val="28"/>
          <w:szCs w:val="28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when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people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held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back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and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did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not listen, he </w:t>
      </w:r>
      <w:proofErr w:type="spellStart"/>
      <w:r w:rsidRPr="007D0289">
        <w:rPr>
          <w:rFonts w:ascii="Calibri" w:hAnsi="Calibri" w:cs="Calibri"/>
          <w:b/>
          <w:bCs/>
          <w:sz w:val="24"/>
        </w:rPr>
        <w:t>did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tablîgh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with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greater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effort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bCs/>
          <w:sz w:val="24"/>
          <w:szCs w:val="24"/>
          <w:lang w:eastAsia="zh-CN" w:bidi="ar-AE"/>
        </w:rPr>
        <w:t>zeal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and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seri</w:t>
      </w:r>
      <w:bookmarkStart w:id="1" w:name="_Hlk525883883"/>
      <w:bookmarkEnd w:id="1"/>
      <w:r w:rsidRPr="007D0289">
        <w:rPr>
          <w:rFonts w:ascii="Calibri" w:hAnsi="Calibri" w:cs="Calibri"/>
          <w:b/>
          <w:bCs/>
          <w:sz w:val="24"/>
        </w:rPr>
        <w:t>ousness</w:t>
      </w:r>
      <w:proofErr w:type="spellEnd"/>
      <w:r w:rsidRPr="007D0289">
        <w:rPr>
          <w:rFonts w:ascii="Calibri" w:hAnsi="Calibri" w:cs="Calibri"/>
          <w:b/>
          <w:bCs/>
          <w:sz w:val="24"/>
        </w:rPr>
        <w:t>.</w:t>
      </w:r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For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through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mystery</w:t>
      </w:r>
      <w:proofErr w:type="spellEnd"/>
      <w:r w:rsidRPr="007D0289">
        <w:rPr>
          <w:rFonts w:ascii="Calibri" w:hAnsi="Calibri" w:cs="Calibri"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sz w:val="24"/>
        </w:rPr>
        <w:t>the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âyah</w:t>
      </w:r>
      <w:proofErr w:type="spellEnd"/>
      <w:r w:rsidRPr="007D0289">
        <w:rPr>
          <w:rFonts w:ascii="Calibri" w:hAnsi="Calibri" w:cs="Calibri"/>
          <w:sz w:val="24"/>
        </w:rPr>
        <w:t xml:space="preserve">, </w:t>
      </w:r>
      <w:r w:rsidRPr="007D0289">
        <w:rPr>
          <w:rFonts w:ascii="Calibri" w:hAnsi="Calibri" w:cs="Calibri"/>
          <w:color w:val="FF0000"/>
          <w:sz w:val="28"/>
          <w:szCs w:val="28"/>
          <w:rtl/>
        </w:rPr>
        <w:t>اِنَّكَ لاَ تَهْدِى مَنْ اَحْبَبْتَ وَلٰكِنَّ اللهَ يَهْدِى مَنْ يَشَۤاءُ</w:t>
      </w:r>
      <w:r w:rsidRPr="007D0289">
        <w:rPr>
          <w:rStyle w:val="DipnotSabitleyicisi"/>
          <w:rFonts w:ascii="Calibri" w:hAnsi="Calibri" w:cs="Calibri"/>
          <w:color w:val="000000"/>
          <w:sz w:val="24"/>
        </w:rPr>
        <w:footnoteReference w:id="2"/>
      </w:r>
      <w:r w:rsidR="00475885" w:rsidRPr="007D0289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7D0289">
        <w:rPr>
          <w:rFonts w:ascii="Calibri" w:hAnsi="Calibri" w:cs="Calibri"/>
          <w:sz w:val="24"/>
        </w:rPr>
        <w:t xml:space="preserve">he </w:t>
      </w:r>
      <w:proofErr w:type="spellStart"/>
      <w:r w:rsidRPr="007D0289">
        <w:rPr>
          <w:rFonts w:ascii="Calibri" w:hAnsi="Calibri" w:cs="Calibri"/>
          <w:sz w:val="24"/>
        </w:rPr>
        <w:t>understood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that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making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people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listen </w:t>
      </w:r>
      <w:proofErr w:type="spellStart"/>
      <w:r w:rsidRPr="007D0289">
        <w:rPr>
          <w:rFonts w:ascii="Calibri" w:hAnsi="Calibri" w:cs="Calibri"/>
          <w:b/>
          <w:bCs/>
          <w:sz w:val="24"/>
        </w:rPr>
        <w:t>and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giving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hidâyah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to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them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r w:rsidRPr="007D0289">
        <w:rPr>
          <w:rFonts w:ascii="Calibri" w:eastAsia="Times New Roman" w:hAnsi="Calibri" w:cs="Calibri"/>
          <w:b/>
          <w:bCs/>
          <w:sz w:val="24"/>
          <w:szCs w:val="24"/>
          <w:lang w:eastAsia="zh-CN" w:bidi="ar-AE"/>
        </w:rPr>
        <w:t>is</w:t>
      </w:r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the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Pr="007D0289">
        <w:rPr>
          <w:rFonts w:ascii="Calibri" w:hAnsi="Calibri" w:cs="Calibri"/>
          <w:b/>
          <w:bCs/>
          <w:sz w:val="24"/>
        </w:rPr>
        <w:t>duty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 of </w:t>
      </w:r>
      <w:proofErr w:type="spellStart"/>
      <w:r w:rsidRPr="007D0289">
        <w:rPr>
          <w:rFonts w:ascii="Calibri" w:hAnsi="Calibri" w:cs="Calibri"/>
          <w:b/>
          <w:bCs/>
          <w:sz w:val="24"/>
        </w:rPr>
        <w:t>Janâb</w:t>
      </w:r>
      <w:proofErr w:type="spellEnd"/>
      <w:r w:rsidRPr="007D0289">
        <w:rPr>
          <w:rFonts w:ascii="Calibri" w:hAnsi="Calibri" w:cs="Calibri"/>
          <w:b/>
          <w:bCs/>
          <w:sz w:val="24"/>
        </w:rPr>
        <w:t xml:space="preserve">-i </w:t>
      </w:r>
      <w:proofErr w:type="spellStart"/>
      <w:r w:rsidRPr="007D0289">
        <w:rPr>
          <w:rFonts w:ascii="Calibri" w:hAnsi="Calibri" w:cs="Calibri"/>
          <w:b/>
          <w:bCs/>
          <w:sz w:val="24"/>
        </w:rPr>
        <w:t>Haqq</w:t>
      </w:r>
      <w:proofErr w:type="spellEnd"/>
      <w:r w:rsidRPr="007D0289">
        <w:rPr>
          <w:rFonts w:ascii="Calibri" w:hAnsi="Calibri" w:cs="Calibri"/>
          <w:sz w:val="24"/>
        </w:rPr>
        <w:t xml:space="preserve">. </w:t>
      </w:r>
      <w:proofErr w:type="spellStart"/>
      <w:r w:rsidRPr="007D0289">
        <w:rPr>
          <w:rFonts w:ascii="Calibri" w:hAnsi="Calibri" w:cs="Calibri"/>
          <w:sz w:val="24"/>
        </w:rPr>
        <w:t>And</w:t>
      </w:r>
      <w:proofErr w:type="spellEnd"/>
      <w:r w:rsidRPr="007D0289">
        <w:rPr>
          <w:rFonts w:ascii="Calibri" w:hAnsi="Calibri" w:cs="Calibri"/>
          <w:sz w:val="24"/>
        </w:rPr>
        <w:t xml:space="preserve"> he </w:t>
      </w:r>
      <w:proofErr w:type="spellStart"/>
      <w:r w:rsidRPr="007D0289">
        <w:rPr>
          <w:rFonts w:ascii="Calibri" w:hAnsi="Calibri" w:cs="Calibri"/>
          <w:sz w:val="24"/>
        </w:rPr>
        <w:t>did</w:t>
      </w:r>
      <w:proofErr w:type="spellEnd"/>
      <w:r w:rsidRPr="007D0289">
        <w:rPr>
          <w:rFonts w:ascii="Calibri" w:hAnsi="Calibri" w:cs="Calibri"/>
          <w:sz w:val="24"/>
        </w:rPr>
        <w:t xml:space="preserve"> not </w:t>
      </w:r>
      <w:proofErr w:type="spellStart"/>
      <w:r w:rsidRPr="007D0289">
        <w:rPr>
          <w:rFonts w:ascii="Calibri" w:hAnsi="Calibri" w:cs="Calibri"/>
          <w:sz w:val="24"/>
        </w:rPr>
        <w:t>interfere</w:t>
      </w:r>
      <w:proofErr w:type="spellEnd"/>
      <w:r w:rsidRPr="007D0289">
        <w:rPr>
          <w:rFonts w:ascii="Calibri" w:hAnsi="Calibri" w:cs="Calibri"/>
          <w:sz w:val="24"/>
        </w:rPr>
        <w:t xml:space="preserve"> in </w:t>
      </w:r>
      <w:proofErr w:type="spellStart"/>
      <w:r w:rsidRPr="007D0289">
        <w:rPr>
          <w:rFonts w:ascii="Calibri" w:hAnsi="Calibri" w:cs="Calibri"/>
          <w:sz w:val="24"/>
        </w:rPr>
        <w:t>Janâb</w:t>
      </w:r>
      <w:proofErr w:type="spellEnd"/>
      <w:r w:rsidRPr="007D0289">
        <w:rPr>
          <w:rFonts w:ascii="Calibri" w:hAnsi="Calibri" w:cs="Calibri"/>
          <w:sz w:val="24"/>
        </w:rPr>
        <w:t xml:space="preserve">-i </w:t>
      </w:r>
      <w:proofErr w:type="spellStart"/>
      <w:r w:rsidRPr="007D0289">
        <w:rPr>
          <w:rFonts w:ascii="Calibri" w:hAnsi="Calibri" w:cs="Calibri"/>
          <w:sz w:val="24"/>
        </w:rPr>
        <w:t>Haqq's</w:t>
      </w:r>
      <w:proofErr w:type="spellEnd"/>
      <w:r w:rsidRPr="007D0289">
        <w:rPr>
          <w:rFonts w:ascii="Calibri" w:hAnsi="Calibri" w:cs="Calibri"/>
          <w:sz w:val="24"/>
        </w:rPr>
        <w:t xml:space="preserve"> </w:t>
      </w:r>
      <w:proofErr w:type="spellStart"/>
      <w:r w:rsidRPr="007D0289">
        <w:rPr>
          <w:rFonts w:ascii="Calibri" w:hAnsi="Calibri" w:cs="Calibri"/>
          <w:sz w:val="24"/>
        </w:rPr>
        <w:t>duty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Seventeenth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Flash/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Thirteenth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Note</w:t>
      </w:r>
      <w:proofErr w:type="spellEnd"/>
    </w:p>
    <w:p w14:paraId="5E00B038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tr-TR" w:bidi="ar-AE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:</w:t>
      </w:r>
    </w:p>
    <w:p w14:paraId="5B752BC9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5)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is: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performs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does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interfere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Janâb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-i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Haqq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accepted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bookmarkStart w:id="2" w:name="__DdeLink__4608_1907360695"/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Janâb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-i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Haqq</w:t>
      </w:r>
      <w:bookmarkEnd w:id="2"/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Kastamonu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(284)</w:t>
      </w:r>
    </w:p>
    <w:p w14:paraId="391D96E3" w14:textId="77777777" w:rsidR="00323E9C" w:rsidRPr="007D0289" w:rsidRDefault="00475885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</w:t>
      </w:r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ablîgh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people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feel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their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need</w:t>
      </w:r>
      <w:proofErr w:type="spellEnd"/>
      <w:r w:rsidR="00D1761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:</w:t>
      </w:r>
    </w:p>
    <w:p w14:paraId="3F324646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6)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does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seek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customers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customers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seek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beseech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it.” Emirdağ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(219) </w:t>
      </w:r>
    </w:p>
    <w:p w14:paraId="06BED409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7)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does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seek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customers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rather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feeling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true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need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customers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seek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wounds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Emirdağ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(254)</w:t>
      </w:r>
    </w:p>
    <w:p w14:paraId="61D90042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hAnsi="Calibri" w:cs="Calibri"/>
          <w:b/>
          <w:sz w:val="24"/>
        </w:rPr>
        <w:t xml:space="preserve">8) </w:t>
      </w:r>
      <w:r w:rsidRPr="007D0289">
        <w:rPr>
          <w:rFonts w:ascii="Calibri" w:hAnsi="Calibri" w:cs="Calibri"/>
          <w:sz w:val="24"/>
        </w:rPr>
        <w:t>“</w:t>
      </w:r>
      <w:r w:rsidRPr="007D0289">
        <w:rPr>
          <w:rStyle w:val="HafifBavuru"/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 xml:space="preserve">The Nur Students do not feel compelled to seek customers and supporters to themselves; </w:t>
      </w:r>
      <w:r w:rsidRPr="007D0289">
        <w:rPr>
          <w:rStyle w:val="HafifBavuru"/>
          <w:rFonts w:ascii="Calibri" w:eastAsia="Times New Roman" w:hAnsi="Calibri" w:cs="Calibri"/>
          <w:b w:val="0"/>
          <w:bCs w:val="0"/>
          <w:color w:val="000000"/>
          <w:sz w:val="24"/>
          <w:szCs w:val="24"/>
          <w:lang w:val="en-US" w:eastAsia="tr-TR"/>
        </w:rPr>
        <w:t xml:space="preserve">they say: “Our duty is service.  We do not seek customers; let them come and seek us out and find us. </w:t>
      </w:r>
      <w:r w:rsidRPr="007D0289">
        <w:rPr>
          <w:rStyle w:val="HafifBavuru"/>
          <w:rFonts w:ascii="Calibri" w:eastAsia="Times New Roman" w:hAnsi="Calibri" w:cs="Calibri"/>
          <w:color w:val="000000"/>
          <w:sz w:val="24"/>
          <w:szCs w:val="24"/>
          <w:lang w:val="en-US" w:eastAsia="tr-TR"/>
        </w:rPr>
        <w:t>They attach no importance to quantity</w:t>
      </w:r>
      <w:r w:rsidRPr="007D0289">
        <w:rPr>
          <w:rStyle w:val="HafifBavuru"/>
          <w:rFonts w:ascii="Calibri" w:eastAsia="Times New Roman" w:hAnsi="Calibri" w:cs="Calibri"/>
          <w:b w:val="0"/>
          <w:bCs w:val="0"/>
          <w:color w:val="000000"/>
          <w:sz w:val="24"/>
          <w:szCs w:val="24"/>
          <w:lang w:val="en-US" w:eastAsia="tr-TR"/>
        </w:rPr>
        <w:t xml:space="preserve">. They prefer one person with true </w:t>
      </w:r>
      <w:proofErr w:type="spellStart"/>
      <w:r w:rsidRPr="007D0289">
        <w:rPr>
          <w:rStyle w:val="HafifBavuru"/>
          <w:rFonts w:ascii="Calibri" w:eastAsia="Times New Roman" w:hAnsi="Calibri" w:cs="Calibri"/>
          <w:b w:val="0"/>
          <w:bCs w:val="0"/>
          <w:color w:val="000000"/>
          <w:sz w:val="24"/>
          <w:szCs w:val="24"/>
          <w:lang w:val="en-US" w:eastAsia="tr-TR"/>
        </w:rPr>
        <w:t>ikhlas</w:t>
      </w:r>
      <w:proofErr w:type="spellEnd"/>
      <w:r w:rsidRPr="007D0289">
        <w:rPr>
          <w:rStyle w:val="HafifBavuru"/>
          <w:rFonts w:ascii="Calibri" w:eastAsia="Times New Roman" w:hAnsi="Calibri" w:cs="Calibri"/>
          <w:b w:val="0"/>
          <w:bCs w:val="0"/>
          <w:color w:val="000000"/>
          <w:sz w:val="24"/>
          <w:szCs w:val="24"/>
          <w:lang w:val="en-US" w:eastAsia="tr-TR"/>
        </w:rPr>
        <w:t xml:space="preserve"> over a hundred people without it.</w:t>
      </w:r>
      <w:r w:rsidRPr="007D0289">
        <w:rPr>
          <w:rFonts w:ascii="Calibri" w:hAnsi="Calibri" w:cs="Calibri"/>
          <w:sz w:val="24"/>
        </w:rPr>
        <w:t xml:space="preserve">”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Emirdağ Addendum-2 (170)</w:t>
      </w:r>
    </w:p>
    <w:p w14:paraId="5CEBDD82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9)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haqiqahs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written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directly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addressed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own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nafs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I do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invite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everyone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it.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rather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whose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rûhs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need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whose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hearts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wounded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seek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find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Qur’anic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remedies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Letters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(93)</w:t>
      </w:r>
    </w:p>
    <w:p w14:paraId="5F9DB5E4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10)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letters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sent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brother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Hasan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Atif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seriously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active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Sandikli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area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complete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enthusiasm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given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me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impression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hojas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using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certain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members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tarîqah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secretly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stop his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activities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cause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disheartenment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Whereas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way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act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positively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Let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alone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dispute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others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way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bans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us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even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engaging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minds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Moreover</w:t>
      </w:r>
      <w:proofErr w:type="spellEnd"/>
      <w:r w:rsidR="00E30EFC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,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obliged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seek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customers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customers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proofErr w:type="gram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should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beseech</w:t>
      </w:r>
      <w:proofErr w:type="spellEnd"/>
      <w:proofErr w:type="gram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us.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” Kastamonu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(265-266)</w:t>
      </w:r>
    </w:p>
    <w:p w14:paraId="4057DAB9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11)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“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Question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: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Since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Qur'an's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assistance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reform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guide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irshad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)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most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obstinate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obdurate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irreligious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Qur'an's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faydh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nûr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actively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do.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do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invite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transgressive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people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near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guide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irshad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)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?</w:t>
      </w:r>
    </w:p>
    <w:p w14:paraId="056EBE75" w14:textId="77777777" w:rsidR="00323E9C" w:rsidRPr="007D0289" w:rsidRDefault="00D1761E" w:rsidP="00802CD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Answer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: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important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principle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Sharî'ah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</w:t>
      </w:r>
      <w:r w:rsidRPr="007D0289">
        <w:rPr>
          <w:rFonts w:ascii="Calibri" w:eastAsia="Times New Roman" w:hAnsi="Calibri" w:cs="Calibri"/>
          <w:color w:val="FF0000"/>
          <w:sz w:val="28"/>
          <w:szCs w:val="28"/>
          <w:rtl/>
          <w:lang w:eastAsia="tr-TR" w:bidi="ar-AE"/>
        </w:rPr>
        <w:t>اَلرَّاضِى بِالضَّرَرِ لاَ يُنْظَرُ لَهُ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is,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knowingly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consents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harm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be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pitied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be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looked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upon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favourably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relying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gram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</w:t>
      </w:r>
      <w:proofErr w:type="gram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strength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Al-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Qur'an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Al-Hakîm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claim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“On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condition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he is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utterly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vile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does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enjoy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spreading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poison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dhalâlah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like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snake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I am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ready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silence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most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obdurate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irreligious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person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few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hours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even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if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 do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convince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However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speak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haqiqahs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snakes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human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form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reached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degree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nifâq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knowingly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exchange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diamonds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haqiqah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vile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harmful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fragments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glass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speaking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them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conscience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has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fallen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="00802CDE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infinitely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lowest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degree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baseness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knowingly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sells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religion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world</w:t>
      </w:r>
      <w:proofErr w:type="spellEnd"/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 xml:space="preserve">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 xml:space="preserve"> be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>disrespectful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u w:val="single"/>
          <w:lang w:eastAsia="tr-TR" w:bidi="ar-AE"/>
        </w:rPr>
        <w:t>haqiqahs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becomes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like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proverb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color w:val="FF0000"/>
          <w:sz w:val="28"/>
          <w:szCs w:val="28"/>
          <w:rtl/>
          <w:lang w:eastAsia="tr-TR" w:bidi="ar-AE"/>
        </w:rPr>
        <w:t>كَتَعْلِيقِ الدُّرَرِ فِى اَعْنَاقِ الْبَقَرِ</w:t>
      </w:r>
      <w:r w:rsidRPr="007D0289">
        <w:rPr>
          <w:rStyle w:val="DipnotSabitleyicisi"/>
          <w:rFonts w:ascii="Calibri" w:eastAsia="Times New Roman" w:hAnsi="Calibri" w:cs="Calibri"/>
          <w:sz w:val="24"/>
          <w:szCs w:val="24"/>
          <w:lang w:eastAsia="tr-TR" w:bidi="ar-AE"/>
        </w:rPr>
        <w:footnoteReference w:id="3"/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do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things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several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times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heard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haqiqah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knowingly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refute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haqiqahs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before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dhalâlahs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zandaqa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people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receive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pleasure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poison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like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sna</w:t>
      </w:r>
      <w:bookmarkStart w:id="3" w:name="__DdeLink__9266_1783153181"/>
      <w:bookmarkEnd w:id="3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kes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Twen</w:t>
      </w:r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y-Eighth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Letter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/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Fourth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Matter-3rd Point</w:t>
      </w:r>
    </w:p>
    <w:p w14:paraId="048D3A6A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12)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âyah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color w:val="FF0000"/>
          <w:sz w:val="28"/>
          <w:szCs w:val="28"/>
          <w:rtl/>
          <w:lang w:eastAsia="tr-TR" w:bidi="ar-AE"/>
        </w:rPr>
        <w:t>لاَ يَضُرُّكُمْ مَنْ ضَلَّ اِذَا اهْتَدَيْتُمْ</w:t>
      </w:r>
      <w:r w:rsidR="00475885" w:rsidRPr="007D0289">
        <w:rPr>
          <w:rFonts w:ascii="Calibri" w:eastAsia="Times New Roman" w:hAnsi="Calibri" w:cs="Calibri"/>
          <w:color w:val="FF0000"/>
          <w:sz w:val="28"/>
          <w:szCs w:val="28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important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principle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fundamentals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Islam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</w:t>
      </w:r>
      <w:r w:rsidRPr="007D0289">
        <w:rPr>
          <w:rFonts w:ascii="Calibri" w:eastAsia="Times New Roman" w:hAnsi="Calibri" w:cs="Calibri"/>
          <w:color w:val="FF0000"/>
          <w:sz w:val="28"/>
          <w:szCs w:val="28"/>
          <w:rtl/>
          <w:lang w:eastAsia="tr-TR" w:bidi="ar-AE"/>
        </w:rPr>
        <w:t>اَلرَّاضِى بِالضَّرَرِ لاَ يُنْظَرُ لَهُ</w:t>
      </w:r>
      <w:r w:rsidR="00475885" w:rsidRPr="007D0289">
        <w:rPr>
          <w:rFonts w:ascii="Calibri" w:eastAsia="Times New Roman" w:hAnsi="Calibri" w:cs="Calibri"/>
          <w:color w:val="FF0000"/>
          <w:sz w:val="28"/>
          <w:szCs w:val="28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is,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dhalâlah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others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cannot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harm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hidâyah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long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do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unnecessarily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busy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yourself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dhalâlah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meaning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principle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consents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harm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willingly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be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looked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upon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favourably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be </w:t>
      </w:r>
      <w:proofErr w:type="spellStart"/>
      <w:proofErr w:type="gram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pitied</w:t>
      </w:r>
      <w:proofErr w:type="spellEnd"/>
      <w:proofErr w:type="gram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compassion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Since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âyah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principle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forbid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us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pity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knowingly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consent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harm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confine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time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strength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curiosity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sacred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deem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everything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outside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it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trivial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destroy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time on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things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Emirdağ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(59)</w:t>
      </w:r>
    </w:p>
    <w:p w14:paraId="3906B8EB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tr-TR" w:bidi="ar-AE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importance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encouragements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service of it:</w:t>
      </w:r>
    </w:p>
    <w:p w14:paraId="51F0E2FE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13)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</w:t>
      </w:r>
    </w:p>
    <w:p w14:paraId="2140F906" w14:textId="77777777" w:rsidR="00323E9C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Bediuzzaman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Said Nursî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composed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under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difficult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fearsome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conditions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endured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hardships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scholar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history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has ever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faced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Possessing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inexhaustible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determination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love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service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without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disheartened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,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fearlessly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tirelessly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spent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energy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unparalleled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patience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resilience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abnegation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nafs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culminated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extraordinary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work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presented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as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perfect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guide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illuminate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instruct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al</w:t>
      </w:r>
      <w:proofErr w:type="gram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-‘</w:t>
      </w:r>
      <w:proofErr w:type="spellStart"/>
      <w:proofErr w:type="gram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âlam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Islam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humanity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has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always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protect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country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dragon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communism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calamity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masonry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irreligiousness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consists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hundred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thirty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parts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finalised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twenty</w:t>
      </w:r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-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three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years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</w:p>
    <w:p w14:paraId="549E3159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Since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Risales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written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at a time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desperate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need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every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antidote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remedy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effectively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cured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ma’nawî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sicknesses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many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people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Each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person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reads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find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themselves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engrossed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state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rûh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study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great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longing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feeling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utter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need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written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themselves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Consequently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works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emerging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served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bestowals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Qur’anic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haqiqahs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perfectly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addressed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needs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matters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relating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Islam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thought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rûh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heart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mind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would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suffice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age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ages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 </w:t>
      </w:r>
    </w:p>
    <w:p w14:paraId="53D7F8D3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…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people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surrounding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towns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villages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would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receive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these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works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great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interest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enthusiasm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would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own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handwritten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copies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Biography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(169-170)</w:t>
      </w:r>
    </w:p>
    <w:p w14:paraId="1F719A29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Participating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helping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:</w:t>
      </w:r>
    </w:p>
    <w:p w14:paraId="6433D2C3" w14:textId="77777777" w:rsidR="00323E9C" w:rsidRPr="007D0289" w:rsidRDefault="00D1761E" w:rsidP="00047246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14)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most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important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someone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asso</w:t>
      </w:r>
      <w:r w:rsidR="00047246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iated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scribe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encourage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others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do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same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assist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scribe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encourage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others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do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same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receive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title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r w:rsidR="00047246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of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“Risale-i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Student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”.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title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every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twenty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period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ma’nawî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gains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thousands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valuable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brothers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du'â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like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myself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du'â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ma’nawî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gains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students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</w:p>
    <w:p w14:paraId="332961B3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ways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receive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many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benefits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scribing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like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types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acceptable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‘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ibâdah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strengthening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striving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protect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others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danger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according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rule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hadith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sometimes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tafakkur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like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performing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year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‘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ibâdah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gain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assist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achieving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tafakkur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relating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assisting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Ustadh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lacks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good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handwriting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faced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difficult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conditions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share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his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good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deeds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. I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solemnly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swear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person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willingly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writes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small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himself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as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though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given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me a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great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>gift</w:t>
      </w:r>
      <w:proofErr w:type="spellEnd"/>
      <w:r w:rsidRPr="007D0289">
        <w:rPr>
          <w:rFonts w:ascii="Calibri" w:eastAsia="Times New Roman" w:hAnsi="Calibri" w:cs="Calibri"/>
          <w:bCs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Rather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even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page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please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me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received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kilo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sugar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Kastamonu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(31-32)</w:t>
      </w:r>
    </w:p>
    <w:p w14:paraId="5595E838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15)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sacrifices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made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spreading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blessed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women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made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valuable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sincere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sisters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âkhirah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made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me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us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utter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joy</w:t>
      </w:r>
      <w:proofErr w:type="spellEnd"/>
      <w:proofErr w:type="gram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.”Kastamonu</w:t>
      </w:r>
      <w:proofErr w:type="gram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(107)</w:t>
      </w:r>
    </w:p>
    <w:p w14:paraId="72FA7E2A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performing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publication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seeking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recipient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spreads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widely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utmost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sincerity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mostly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encouraged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:</w:t>
      </w:r>
    </w:p>
    <w:p w14:paraId="0EC6F896" w14:textId="77777777" w:rsidR="00323E9C" w:rsidRPr="007D0289" w:rsidRDefault="00D1761E" w:rsidP="001203A2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16)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During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years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Nur’s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handwritten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copies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people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had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been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writing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seven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eight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years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without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leaving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homes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.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times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thousands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students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vicinity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Isparta,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men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women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fact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whole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village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Sav,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darshane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itself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duplicated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copies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thousand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pens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years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.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Twenty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years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after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published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duplicating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machines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printed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publishing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houses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thirty</w:t>
      </w:r>
      <w:r w:rsidR="001203A2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-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five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years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later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Inshaallah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time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come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collection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be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written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gold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be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broadcast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different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languages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transforming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face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globe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into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vast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darshane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.)</w:t>
      </w:r>
    </w:p>
    <w:p w14:paraId="023B588E" w14:textId="77777777" w:rsidR="00323E9C" w:rsidRPr="007D0289" w:rsidRDefault="00D1761E" w:rsidP="001203A2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blessed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women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also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honoured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make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significant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sacrifices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Nur.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="001203A2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in </w:t>
      </w:r>
      <w:proofErr w:type="spellStart"/>
      <w:r w:rsidR="001203A2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fact</w:t>
      </w:r>
      <w:proofErr w:type="spellEnd"/>
      <w:r w:rsidR="001203A2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,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heroic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women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Hazrat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Ustadh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saying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: "Oh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Ustadh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! 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take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burden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worldly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affairs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under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husband's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Let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him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be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he 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Nur"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offered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greater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opportunities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husbands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work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every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bit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effort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religion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engaged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husbands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holding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candlelight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husband's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scribed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at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nights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Women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girls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demonstrated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self-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sacrificing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efforts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copies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blessed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scribes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performed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great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service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further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cause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.”</w:t>
      </w:r>
      <w:r w:rsidR="002703B8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Biography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(172)</w:t>
      </w:r>
    </w:p>
    <w:p w14:paraId="39C0ECB2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Qadar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corroborates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publication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events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:</w:t>
      </w:r>
    </w:p>
    <w:p w14:paraId="3945297B" w14:textId="77777777" w:rsidR="00323E9C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17)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is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significant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means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warding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off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calamities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Anatolia.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Just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sadaqa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repulses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calamities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has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become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clear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numerous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signs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events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spreading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read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repulses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samawî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world</w:t>
      </w:r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disasters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as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sort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universal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sadaqa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haqiqah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indicated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Qur’an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times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earthquakes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occurred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written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spread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prevented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published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again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ceased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read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almost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</w:t>
      </w:r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oughout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Anatolia, 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indicated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Surah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Wa’l</w:t>
      </w:r>
      <w:proofErr w:type="gram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-‘</w:t>
      </w:r>
      <w:proofErr w:type="spellStart"/>
      <w:proofErr w:type="gram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Asr</w:t>
      </w:r>
      <w:proofErr w:type="spellEnd"/>
      <w:r w:rsidRPr="007D0289">
        <w:rPr>
          <w:rStyle w:val="DipnotSabitleyicisi"/>
          <w:rFonts w:ascii="Calibri" w:eastAsia="Times New Roman" w:hAnsi="Calibri" w:cs="Calibri"/>
          <w:sz w:val="24"/>
          <w:szCs w:val="24"/>
          <w:lang w:eastAsia="tr-TR" w:bidi="ar-AE"/>
        </w:rPr>
        <w:footnoteReference w:id="4"/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means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Second World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reaching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Anatolia.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during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two-month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drought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awaiting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totality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free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spread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confirmation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Appeal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Court’s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decision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</w:t>
      </w:r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cqui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ttal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since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beneficial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country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blocked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entirely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contrary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expectations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risales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court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returned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owners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prohibition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us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speak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about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As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consequence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universal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ma’nawî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sadaqa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means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repulsing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calamities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prevent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drought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began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as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result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sins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 Emirdağ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(48)</w:t>
      </w:r>
    </w:p>
    <w:p w14:paraId="2D5522BC" w14:textId="77777777" w:rsidR="00323E9C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18)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“I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indeed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happy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letters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time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cheerful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nice,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about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Risale-i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Nur’s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unrest</w:t>
      </w:r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icted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spreading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means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printing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press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nevertheless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heroic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Tahiri’s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coming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here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work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important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matter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caused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me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look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world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I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said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heart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: “Since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brothers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much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we’ll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search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solution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Emirdağ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(96)</w:t>
      </w:r>
    </w:p>
    <w:p w14:paraId="362251FA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tr-TR" w:bidi="ar-AE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importance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publication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deliver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who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need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: </w:t>
      </w:r>
    </w:p>
    <w:p w14:paraId="5DAFA8D4" w14:textId="77777777" w:rsidR="00323E9C" w:rsidRPr="007D0289" w:rsidRDefault="00D1761E">
      <w:pPr>
        <w:spacing w:before="120" w:after="0" w:line="240" w:lineRule="auto"/>
        <w:rPr>
          <w:rFonts w:ascii="Calibri" w:eastAsia="Times New Roman" w:hAnsi="Calibri" w:cs="Calibri"/>
          <w:color w:val="FF0000"/>
          <w:sz w:val="28"/>
          <w:szCs w:val="28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19)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r w:rsidRPr="007D0289">
        <w:rPr>
          <w:rStyle w:val="DipnotSabitleyicisi"/>
          <w:rFonts w:ascii="Calibri" w:eastAsia="Times New Roman" w:hAnsi="Calibri" w:cs="Calibri"/>
          <w:sz w:val="24"/>
          <w:szCs w:val="24"/>
          <w:rtl/>
          <w:lang w:eastAsia="tr-TR" w:bidi="ar-AE"/>
        </w:rPr>
        <w:footnoteReference w:id="5"/>
      </w:r>
      <w:r w:rsidRPr="007D0289">
        <w:rPr>
          <w:rFonts w:ascii="Calibri" w:eastAsia="Times New Roman" w:hAnsi="Calibri" w:cs="Calibri"/>
          <w:color w:val="FF0000"/>
          <w:sz w:val="28"/>
          <w:szCs w:val="28"/>
          <w:rtl/>
          <w:lang w:eastAsia="tr-TR" w:bidi="ar-AE"/>
        </w:rPr>
        <w:t>يُوزَنُ مِدَادُ الْعُلَمَاءِ بِدِمَاءِ الشُّهَدَاءِ</w:t>
      </w:r>
    </w:p>
    <w:p w14:paraId="36ECB205" w14:textId="77777777" w:rsidR="00323E9C" w:rsidRPr="007D0289" w:rsidRDefault="00D1761E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color w:val="FF0000"/>
          <w:sz w:val="28"/>
          <w:szCs w:val="28"/>
          <w:rtl/>
          <w:lang w:eastAsia="tr-TR" w:bidi="ar-AE"/>
        </w:rPr>
        <w:t>مَنْ تَمَسَّكَ بِسُنَّتِى عِنْدَ فَسَادِ اُمَّتِى فَلَهُ اَجْرُ مِاَةِ شَهِيدٍ</w:t>
      </w:r>
      <w:r w:rsidRPr="007D0289">
        <w:rPr>
          <w:rStyle w:val="DipnotSabitleyicisi"/>
          <w:rFonts w:ascii="Calibri" w:eastAsia="Times New Roman" w:hAnsi="Calibri" w:cs="Calibri"/>
          <w:color w:val="FF0000"/>
          <w:sz w:val="28"/>
          <w:szCs w:val="28"/>
          <w:lang w:eastAsia="tr-TR" w:bidi="ar-AE"/>
        </w:rPr>
        <w:footnoteReference w:id="6"/>
      </w:r>
    </w:p>
    <w:p w14:paraId="31763DF6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Through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ilham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taken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Noble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Hadiths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 am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declaring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few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numerous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benefits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world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âkhirah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writing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Risale-i Nur,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mentioned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affirmed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experiences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students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</w:p>
    <w:p w14:paraId="2033DF89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tr-TR" w:bidi="ar-AE"/>
        </w:rPr>
      </w:pP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Five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Sorts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‘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Ibâdah</w:t>
      </w:r>
      <w:proofErr w:type="spellEnd"/>
    </w:p>
    <w:p w14:paraId="01134418" w14:textId="77777777" w:rsidR="00323E9C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1.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Performing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jihâd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against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people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dhalâlah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ma’nawî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manner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 </w:t>
      </w:r>
      <w:proofErr w:type="spellStart"/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most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important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performance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jihâd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</w:p>
    <w:p w14:paraId="5B27FE78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2.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Serving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Ustadh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assisting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him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haqiqah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.</w:t>
      </w:r>
    </w:p>
    <w:p w14:paraId="285A32D0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3.</w:t>
      </w:r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Serving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Muslim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regard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.</w:t>
      </w:r>
    </w:p>
    <w:p w14:paraId="275C261D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4.</w:t>
      </w:r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Acquiring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‘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ilm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="00475885"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.</w:t>
      </w:r>
    </w:p>
    <w:p w14:paraId="152EE421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5.</w:t>
      </w:r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Performing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‘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ibâdah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tafakkur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hour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sometimes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be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equivalent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year’s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‘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ibâdah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Emirdağ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(186)</w:t>
      </w:r>
    </w:p>
    <w:p w14:paraId="42F2854E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20)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characteristic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condition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of a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student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11AEE"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are</w:t>
      </w:r>
      <w:proofErr w:type="spellEnd"/>
      <w:r w:rsidR="00611AEE"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611AEE"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these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: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feel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forth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as a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protector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though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Words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own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property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 a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work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composed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himself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consider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that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most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important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duty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his life is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dissemination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them</w:t>
      </w:r>
      <w:proofErr w:type="spellEnd"/>
      <w:proofErr w:type="gram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.”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proofErr w:type="gram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Twenty-Sixth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Letter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/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Fourth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Topic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/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Tenth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Matter</w:t>
      </w:r>
      <w:proofErr w:type="spellEnd"/>
    </w:p>
    <w:p w14:paraId="6CF0C777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21) 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duty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continues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Inshaallah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through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commentary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expounding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completion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notes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teaching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,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rather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with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writing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Twenty-fifth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Thirty-second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Letters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completing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Nine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Stations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Ninth Ray,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arranging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organising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expla</w:t>
      </w:r>
      <w:r w:rsidR="00E30EFC"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i</w:t>
      </w: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emending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Risale-i Nur –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your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duty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will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continue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.”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Kastamonu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(65)</w:t>
      </w:r>
    </w:p>
    <w:p w14:paraId="6C212108" w14:textId="77777777" w:rsidR="00323E9C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In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accordance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with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following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explanation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same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page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="00475885"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="00475885"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Kastamonu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Addendum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duty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“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commentary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expounding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” in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above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part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can be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performed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through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compiling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parts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concerning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matter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from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Risale-i Nur but not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using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previous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personal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knowledge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. </w:t>
      </w:r>
    </w:p>
    <w:p w14:paraId="4DFD1309" w14:textId="77777777" w:rsidR="00323E9C" w:rsidRPr="007D0289" w:rsidRDefault="00D1761E" w:rsidP="00E30EFC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Risale-i Nur can be a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perfect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source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each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pillars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instance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if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various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parts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risales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about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Qur’an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kalâm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Allah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points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relating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its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miraculousness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are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compiled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different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proofs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about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res</w:t>
      </w:r>
      <w:r w:rsidR="00E30EFC"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ur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rection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on,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are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collated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…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can be </w:t>
      </w: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an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explanation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, a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note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commentary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that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perfect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every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way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belief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that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encompasses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exalted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haqiqahs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entirely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; it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leaves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no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need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seek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them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other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places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.”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Kastamonu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Addendum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(65)</w:t>
      </w:r>
    </w:p>
    <w:p w14:paraId="00D0261A" w14:textId="77777777" w:rsidR="00323E9C" w:rsidRPr="007D0289" w:rsidRDefault="00D1761E" w:rsidP="00E30EFC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Not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ab</w:t>
      </w:r>
      <w:r w:rsidR="00E30EFC"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</w:t>
      </w: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ndoning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dissemination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under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hard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circumstances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livelihood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:</w:t>
      </w:r>
    </w:p>
    <w:p w14:paraId="4C526127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22) 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“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Due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profiteering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urge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this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life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living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have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predominated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over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religious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feelings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making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people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continually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concerned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about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their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stomachs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their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livelihood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fact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due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struggle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required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put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up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with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this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calamity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students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who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mostly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from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poor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class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compelled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leave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their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true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most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important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duties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which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service of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dissemination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.” Kastamonu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Addendum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(217)</w:t>
      </w:r>
    </w:p>
    <w:p w14:paraId="0F65E75E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23)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“A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student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said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that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one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reasons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he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was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unable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work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Risale</w:t>
      </w:r>
      <w:proofErr w:type="gram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-i Nur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was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due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increased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</w:t>
      </w:r>
      <w:r w:rsidR="00E30EFC"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</w:t>
      </w:r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uggle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livelihood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</w:p>
    <w:p w14:paraId="5369CA0E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told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him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: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reason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why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struggle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livelihood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has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intensified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because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you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working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Risale-i Nur.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Because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every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student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this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region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admits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too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say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that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: </w:t>
      </w:r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As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work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Risale-i Nur,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we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experience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ease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in life,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contentment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heart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facility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livelihood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.”  Kastamonu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Addendum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(149-150)</w:t>
      </w:r>
    </w:p>
    <w:p w14:paraId="1C794AD0" w14:textId="77777777" w:rsidR="00323E9C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24)</w:t>
      </w:r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Risale-i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Nur’s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champion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Husrev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wants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seriously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sincerely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become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ill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die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my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place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So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I say: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present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time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disseminating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spreading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tr-TR"/>
        </w:rPr>
        <w:t xml:space="preserve"> Risale-i Nur</w:t>
      </w:r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, not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composing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it.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However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much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more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beneficial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your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writing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than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my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writing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your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publishing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dissemination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to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that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extend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your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life is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more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useful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for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Risale-i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Nur’s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service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than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my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torturous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life.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If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I had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the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power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, I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would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happily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give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you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my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life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and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health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.” </w:t>
      </w:r>
      <w:bookmarkStart w:id="4" w:name="__DdeLink__1117_1344433125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E</w:t>
      </w:r>
      <w:bookmarkEnd w:id="4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mirdağ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Addendum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(133)</w:t>
      </w:r>
    </w:p>
    <w:p w14:paraId="7437CB3A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Becoming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legal in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publishment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of Risale-i Nur: </w:t>
      </w:r>
    </w:p>
    <w:p w14:paraId="1B7C5CB8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25)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bookmarkStart w:id="5" w:name="__DdeLink__16299_3894712484"/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country’s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patriotic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politician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quickly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senses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print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publish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officially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shield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calamities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.</w:t>
      </w:r>
    </w:p>
    <w:p w14:paraId="0CFDC102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If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Risale-i Nur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powerfully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spreading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tahqîqî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country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last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twenty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years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terrifying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age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amidst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bizarre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revolutions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explosions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bl</w:t>
      </w:r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essed</w:t>
      </w:r>
      <w:proofErr w:type="spellEnd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country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preserve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Qur’an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terrible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blows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?</w:t>
      </w:r>
      <w:bookmarkEnd w:id="5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” </w:t>
      </w:r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 xml:space="preserve">Emirdağ </w:t>
      </w:r>
      <w:proofErr w:type="spellStart"/>
      <w:r w:rsidRPr="007D0289">
        <w:rPr>
          <w:rFonts w:ascii="Calibri" w:eastAsia="Times New Roman" w:hAnsi="Calibri" w:cs="Calibri"/>
          <w:color w:val="000000" w:themeColor="text1"/>
          <w:sz w:val="24"/>
          <w:szCs w:val="24"/>
          <w:lang w:eastAsia="tr-TR" w:bidi="ar-AE"/>
        </w:rPr>
        <w:t>Addendum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(111-112)</w:t>
      </w:r>
    </w:p>
    <w:p w14:paraId="7DE22C1C" w14:textId="77777777" w:rsidR="00323E9C" w:rsidRPr="007D0289" w:rsidRDefault="00D1761E" w:rsidP="00475885">
      <w:pPr>
        <w:spacing w:before="120"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Utmost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firmness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without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compr</w:t>
      </w:r>
      <w:r w:rsidR="00475885"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</w:t>
      </w:r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mising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tablîgh</w:t>
      </w:r>
      <w:proofErr w:type="spellEnd"/>
      <w:r w:rsidRPr="007D02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:</w:t>
      </w:r>
    </w:p>
    <w:p w14:paraId="68C32BD3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26)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“</w:t>
      </w:r>
      <w:r w:rsidRPr="007D0289">
        <w:rPr>
          <w:rFonts w:ascii="Calibri" w:eastAsia="Times New Roman" w:hAnsi="Calibri" w:cs="Calibri"/>
          <w:color w:val="FF0000"/>
          <w:sz w:val="28"/>
          <w:szCs w:val="28"/>
          <w:rtl/>
          <w:lang w:eastAsia="tr-TR" w:bidi="ar-AE"/>
        </w:rPr>
        <w:t>اَلْعُلَمَاءُ وَرَثَةُ اْلاَنْبِيَاءِ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meaning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hadith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is: “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‘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Ulamâ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heirs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Prophets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”.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noble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Prophet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expresses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great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eloquence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an ‘âlim 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easy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matter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</w:p>
    <w:p w14:paraId="22752F05" w14:textId="77777777" w:rsidR="00323E9C" w:rsidRPr="007D0289" w:rsidRDefault="00D1761E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tr-TR" w:bidi="ar-AE"/>
        </w:rPr>
      </w:pPr>
      <w:bookmarkStart w:id="6" w:name="__DdeLink__28291_2569237334"/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an ‘âlim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Prophets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therefore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regard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spreading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haqq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haqiqah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must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adhere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exactly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ways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.</w:t>
      </w:r>
      <w:bookmarkEnd w:id="6"/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No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matter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kind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boulder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mountain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swamps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abyss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worse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: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surveillance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arrest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trials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jail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dungeons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exile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persecution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isolation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poisoning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execution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;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many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other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unimaginable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forms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dhulm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torment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path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may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bring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</w:p>
    <w:p w14:paraId="0499A5D7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Bediuzzaman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he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walked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difficult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road</w:t>
      </w:r>
      <w:proofErr w:type="spellEnd"/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sacred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jihâd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more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than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half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century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overcame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thousands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obstacles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he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confronted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He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proven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through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his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actions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he is an ‘</w:t>
      </w:r>
      <w:proofErr w:type="gram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âlim,  a</w:t>
      </w:r>
      <w:proofErr w:type="gram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true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Prophets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.”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Biography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(13-14)</w:t>
      </w:r>
    </w:p>
    <w:p w14:paraId="157BE67A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27)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“At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such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devastating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time,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like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which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has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never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witnessed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in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history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hundreds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‘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Ulamâ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frightened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speak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religious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publications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banned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even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though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it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was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preach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tablîgh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>haqiqahs</w:t>
      </w:r>
      <w:proofErr w:type="spellEnd"/>
      <w:r w:rsidRPr="007D0289">
        <w:rPr>
          <w:rFonts w:ascii="Calibri" w:eastAsia="Times New Roman" w:hAnsi="Calibri" w:cs="Calibri"/>
          <w:b/>
          <w:color w:val="000000"/>
          <w:sz w:val="24"/>
          <w:szCs w:val="24"/>
          <w:lang w:eastAsia="tr-TR"/>
        </w:rPr>
        <w:t xml:space="preserve"> 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of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Qur’an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religious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scholars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forcefully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prevented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performing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duties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exterminated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While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this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cunning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plans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destroy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Qur’an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Islam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carried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when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kufr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al-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mutlaq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irreligious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currents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their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most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fearsome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state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Bediuzzaman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Said Nursî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emerged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carried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religious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jihâd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served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as self-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sacrificing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fearless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defender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protector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Qur’an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îmân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Islam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</w:t>
      </w:r>
    </w:p>
    <w:p w14:paraId="4D4580BB" w14:textId="77777777" w:rsidR="00323E9C" w:rsidRPr="007D0289" w:rsidRDefault="00D1761E">
      <w:pPr>
        <w:spacing w:before="120" w:after="0" w:line="240" w:lineRule="auto"/>
        <w:jc w:val="both"/>
        <w:rPr>
          <w:rFonts w:ascii="Calibri" w:hAnsi="Calibri" w:cs="Calibri"/>
        </w:rPr>
      </w:pP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Bediuzzaman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not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only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against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nations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countries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he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single-handedly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challenged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continues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challenge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Pharaoh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of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only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one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area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but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all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Europe</w:t>
      </w:r>
      <w:r w:rsidR="00475885"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'</w:t>
      </w:r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irreligion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He 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spreading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Qur’anic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haqiqahs</w:t>
      </w:r>
      <w:proofErr w:type="spellEnd"/>
      <w:r w:rsidRPr="007D02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under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extreme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dhulm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absolute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tyranny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. He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says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“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Our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work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defeat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us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or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make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us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victors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,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make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others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accept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Nur is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entirely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up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Janâb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-i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Haqq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.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do not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interfere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with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Allah’s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duty</w:t>
      </w:r>
      <w:proofErr w:type="spellEnd"/>
      <w:r w:rsidRPr="007D0289">
        <w:rPr>
          <w:rFonts w:ascii="Calibri" w:eastAsia="Times New Roman" w:hAnsi="Calibri" w:cs="Calibri"/>
          <w:b/>
          <w:sz w:val="24"/>
          <w:szCs w:val="24"/>
          <w:lang w:eastAsia="tr-TR" w:bidi="ar-AE"/>
        </w:rPr>
        <w:t>.”</w:t>
      </w:r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He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experienced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greatest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level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dhulm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torment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, he had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gendarme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police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posted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at his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door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prevent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him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from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going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Jum’a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salâh,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and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all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of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these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disastrous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states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were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being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contained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under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strict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secrecy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so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that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nobody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would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hear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about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it.” </w:t>
      </w:r>
      <w:proofErr w:type="spellStart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>Biography</w:t>
      </w:r>
      <w:proofErr w:type="spellEnd"/>
      <w:r w:rsidRPr="007D0289">
        <w:rPr>
          <w:rFonts w:ascii="Calibri" w:eastAsia="Times New Roman" w:hAnsi="Calibri" w:cs="Calibri"/>
          <w:sz w:val="24"/>
          <w:szCs w:val="24"/>
          <w:lang w:eastAsia="tr-TR" w:bidi="ar-AE"/>
        </w:rPr>
        <w:t xml:space="preserve"> (760-761)</w:t>
      </w:r>
    </w:p>
    <w:p w14:paraId="7E68586D" w14:textId="77777777" w:rsidR="00323E9C" w:rsidRPr="007D0289" w:rsidRDefault="00323E9C">
      <w:pPr>
        <w:widowControl w:val="0"/>
        <w:spacing w:before="57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154D48" w14:textId="77777777" w:rsidR="00323E9C" w:rsidRPr="002703B8" w:rsidRDefault="00D1761E">
      <w:pPr>
        <w:spacing w:before="57" w:after="0" w:line="240" w:lineRule="auto"/>
        <w:jc w:val="center"/>
        <w:rPr>
          <w:rFonts w:ascii="Calibri" w:hAnsi="Calibri" w:cs="Calibri"/>
        </w:rPr>
      </w:pPr>
      <w:r w:rsidRPr="007D0289">
        <w:rPr>
          <w:rFonts w:ascii="Calibri" w:eastAsia="Times New Roman" w:hAnsi="Calibri" w:cs="Calibri"/>
          <w:color w:val="FF0000"/>
          <w:sz w:val="32"/>
          <w:szCs w:val="32"/>
          <w:rtl/>
          <w:lang w:eastAsia="tr-TR"/>
        </w:rPr>
        <w:t>سُبْحَانَكَ لاَ عِلْمَ لَنَا</w:t>
      </w:r>
      <w:r w:rsidRPr="007D0289">
        <w:rPr>
          <w:rFonts w:ascii="Calibri" w:eastAsia="Times New Roman" w:hAnsi="Calibri" w:cs="Calibri"/>
          <w:color w:val="FF0000"/>
          <w:sz w:val="32"/>
          <w:szCs w:val="32"/>
          <w:rtl/>
          <w:lang w:eastAsia="tr-TR" w:bidi="ar-AE"/>
        </w:rPr>
        <w:t xml:space="preserve"> اِلاَّ مَا عَلَّمْتَنَا اِنَّكَ اَنْتَ الْعَلِيمُ الْحَكِيمُ</w:t>
      </w:r>
    </w:p>
    <w:p w14:paraId="4042640D" w14:textId="77777777" w:rsidR="00323E9C" w:rsidRPr="002703B8" w:rsidRDefault="00323E9C">
      <w:pPr>
        <w:spacing w:before="57" w:after="0" w:line="240" w:lineRule="auto"/>
        <w:jc w:val="both"/>
        <w:rPr>
          <w:rFonts w:ascii="Calibri" w:hAnsi="Calibri" w:cs="Calibri"/>
        </w:rPr>
      </w:pPr>
    </w:p>
    <w:sectPr w:rsidR="00323E9C" w:rsidRPr="002703B8" w:rsidSect="00323E9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94D3" w14:textId="77777777" w:rsidR="00FB091A" w:rsidRDefault="00FB091A" w:rsidP="00323E9C">
      <w:pPr>
        <w:spacing w:before="0" w:after="0" w:line="240" w:lineRule="auto"/>
      </w:pPr>
      <w:r>
        <w:separator/>
      </w:r>
    </w:p>
  </w:endnote>
  <w:endnote w:type="continuationSeparator" w:id="0">
    <w:p w14:paraId="36CFC913" w14:textId="77777777" w:rsidR="00FB091A" w:rsidRDefault="00FB091A" w:rsidP="00323E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61A9" w14:textId="77777777" w:rsidR="00FB091A" w:rsidRDefault="00FB091A">
      <w:r>
        <w:separator/>
      </w:r>
    </w:p>
  </w:footnote>
  <w:footnote w:type="continuationSeparator" w:id="0">
    <w:p w14:paraId="523E0558" w14:textId="77777777" w:rsidR="00FB091A" w:rsidRDefault="00FB091A">
      <w:r>
        <w:continuationSeparator/>
      </w:r>
    </w:p>
  </w:footnote>
  <w:footnote w:id="1">
    <w:p w14:paraId="12F37FC3" w14:textId="77777777" w:rsidR="00323E9C" w:rsidRDefault="00D1761E">
      <w:pPr>
        <w:pStyle w:val="DipnotMetni"/>
        <w:spacing w:before="120"/>
        <w:jc w:val="both"/>
      </w:pPr>
      <w:r>
        <w:rPr>
          <w:rStyle w:val="DipnotKarakterleri"/>
        </w:rPr>
        <w:footnoteRef/>
      </w:r>
      <w:r>
        <w:rPr>
          <w:rFonts w:ascii="Calibri" w:hAnsi="Calibri" w:cs="Calibri"/>
          <w:sz w:val="24"/>
          <w:szCs w:val="24"/>
        </w:rPr>
        <w:t xml:space="preserve">(No </w:t>
      </w:r>
      <w:proofErr w:type="spellStart"/>
      <w:r>
        <w:rPr>
          <w:rFonts w:ascii="Calibri" w:hAnsi="Calibri" w:cs="Calibri"/>
          <w:sz w:val="24"/>
          <w:szCs w:val="24"/>
        </w:rPr>
        <w:t>more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Prophet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bound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hAnsi="Calibri" w:cs="Calibri"/>
          <w:sz w:val="24"/>
          <w:szCs w:val="24"/>
        </w:rPr>
        <w:t>than</w:t>
      </w:r>
      <w:proofErr w:type="spellEnd"/>
      <w:r>
        <w:rPr>
          <w:rFonts w:ascii="Calibri" w:hAnsi="Calibri" w:cs="Calibri"/>
          <w:sz w:val="24"/>
          <w:szCs w:val="24"/>
        </w:rPr>
        <w:t xml:space="preserve"> deliver </w:t>
      </w:r>
      <w:proofErr w:type="spellStart"/>
      <w:r>
        <w:rPr>
          <w:rFonts w:ascii="Calibri" w:hAnsi="Calibri" w:cs="Calibri"/>
          <w:sz w:val="24"/>
          <w:szCs w:val="24"/>
        </w:rPr>
        <w:t>the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message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</w:footnote>
  <w:footnote w:id="2">
    <w:p w14:paraId="22791829" w14:textId="77777777" w:rsidR="00323E9C" w:rsidRDefault="00D1761E">
      <w:pPr>
        <w:pStyle w:val="DipnotMetni"/>
        <w:spacing w:before="120"/>
        <w:jc w:val="both"/>
      </w:pPr>
      <w:r>
        <w:rPr>
          <w:rStyle w:val="DipnotKarakterleri"/>
        </w:rPr>
        <w:footnoteRef/>
      </w:r>
      <w:r>
        <w:rPr>
          <w:rFonts w:ascii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hAnsi="Calibri" w:cs="Calibri"/>
          <w:sz w:val="24"/>
          <w:szCs w:val="24"/>
        </w:rPr>
        <w:t>It</w:t>
      </w:r>
      <w:proofErr w:type="spellEnd"/>
      <w:r>
        <w:rPr>
          <w:rFonts w:ascii="Calibri" w:hAnsi="Calibri" w:cs="Calibri"/>
          <w:sz w:val="24"/>
          <w:szCs w:val="24"/>
        </w:rPr>
        <w:t xml:space="preserve"> is </w:t>
      </w:r>
      <w:proofErr w:type="spellStart"/>
      <w:r>
        <w:rPr>
          <w:rFonts w:ascii="Calibri" w:hAnsi="Calibri" w:cs="Calibri"/>
          <w:sz w:val="24"/>
          <w:szCs w:val="24"/>
        </w:rPr>
        <w:t>true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will</w:t>
      </w:r>
      <w:proofErr w:type="spellEnd"/>
      <w:r>
        <w:rPr>
          <w:rFonts w:ascii="Calibri" w:hAnsi="Calibri" w:cs="Calibri"/>
          <w:sz w:val="24"/>
          <w:szCs w:val="24"/>
        </w:rPr>
        <w:t xml:space="preserve"> not be </w:t>
      </w:r>
      <w:proofErr w:type="spellStart"/>
      <w:r>
        <w:rPr>
          <w:rFonts w:ascii="Calibri" w:hAnsi="Calibri" w:cs="Calibri"/>
          <w:sz w:val="24"/>
          <w:szCs w:val="24"/>
        </w:rPr>
        <w:t>able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give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hidâyah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everyone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whom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you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love</w:t>
      </w:r>
      <w:proofErr w:type="spellEnd"/>
      <w:r>
        <w:rPr>
          <w:rFonts w:ascii="Calibri" w:hAnsi="Calibri" w:cs="Calibri"/>
          <w:sz w:val="24"/>
          <w:szCs w:val="24"/>
        </w:rPr>
        <w:t xml:space="preserve">; but Allah </w:t>
      </w:r>
      <w:proofErr w:type="spellStart"/>
      <w:r>
        <w:rPr>
          <w:rFonts w:ascii="Calibri" w:hAnsi="Calibri" w:cs="Calibri"/>
          <w:sz w:val="24"/>
          <w:szCs w:val="24"/>
        </w:rPr>
        <w:t>gives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hidâyah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those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whom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He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wills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</w:footnote>
  <w:footnote w:id="3">
    <w:p w14:paraId="1AA098D7" w14:textId="77777777" w:rsidR="00323E9C" w:rsidRDefault="00D1761E">
      <w:pPr>
        <w:pStyle w:val="DipnotMetni"/>
        <w:jc w:val="both"/>
      </w:pPr>
      <w:r>
        <w:rPr>
          <w:rStyle w:val="DipnotKarakterleri"/>
        </w:rPr>
        <w:footnoteRef/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sz w:val="24"/>
          <w:szCs w:val="24"/>
        </w:rPr>
        <w:t>Casting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pearls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before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swine</w:t>
      </w:r>
      <w:proofErr w:type="spellEnd"/>
      <w:r>
        <w:rPr>
          <w:rFonts w:asciiTheme="minorHAnsi" w:hAnsiTheme="minorHAnsi" w:cstheme="minorHAnsi"/>
          <w:sz w:val="24"/>
          <w:szCs w:val="24"/>
        </w:rPr>
        <w:t>.)</w:t>
      </w:r>
    </w:p>
  </w:footnote>
  <w:footnote w:id="4">
    <w:p w14:paraId="1E142F92" w14:textId="77777777" w:rsidR="00323E9C" w:rsidRDefault="00D1761E">
      <w:pPr>
        <w:pStyle w:val="DipnotMetni"/>
      </w:pPr>
      <w:r>
        <w:rPr>
          <w:rStyle w:val="DipnotKarakterleri"/>
        </w:rPr>
        <w:footnoteRef/>
      </w:r>
      <w:r>
        <w:rPr>
          <w:rFonts w:asciiTheme="minorHAnsi" w:hAnsiTheme="minorHAnsi" w:cstheme="minorHAnsi"/>
          <w:sz w:val="24"/>
          <w:szCs w:val="24"/>
        </w:rPr>
        <w:t>(Qur’an:103)</w:t>
      </w:r>
    </w:p>
  </w:footnote>
  <w:footnote w:id="5">
    <w:p w14:paraId="0771C81D" w14:textId="77777777" w:rsidR="00323E9C" w:rsidRDefault="00D1761E">
      <w:pPr>
        <w:spacing w:before="120" w:after="0" w:line="240" w:lineRule="auto"/>
        <w:jc w:val="both"/>
      </w:pPr>
      <w:r>
        <w:rPr>
          <w:rStyle w:val="DipnotKarakterleri"/>
        </w:rPr>
        <w:footnoteRef/>
      </w:r>
      <w:r>
        <w:rPr>
          <w:sz w:val="24"/>
          <w:szCs w:val="24"/>
        </w:rPr>
        <w:t>(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The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ink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of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the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‘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ulamâ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will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weigh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equally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to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the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blood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of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the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shahîds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>.)</w:t>
      </w:r>
    </w:p>
  </w:footnote>
  <w:footnote w:id="6">
    <w:p w14:paraId="3316AC5F" w14:textId="77777777" w:rsidR="00323E9C" w:rsidRDefault="00D1761E">
      <w:pPr>
        <w:spacing w:before="120" w:after="0" w:line="240" w:lineRule="auto"/>
        <w:jc w:val="both"/>
      </w:pPr>
      <w:r>
        <w:rPr>
          <w:rStyle w:val="DipnotKarakterleri"/>
        </w:rPr>
        <w:footnoteRef/>
      </w:r>
      <w:r>
        <w:rPr>
          <w:sz w:val="24"/>
          <w:szCs w:val="24"/>
        </w:rPr>
        <w:t>(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Whoever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adheres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to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my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Sunnah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when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my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ummah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is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corrupted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will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receive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the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reward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of a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hundred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 xml:space="preserve"> </w:t>
      </w:r>
      <w:proofErr w:type="spellStart"/>
      <w:r>
        <w:rPr>
          <w:rFonts w:eastAsia="Times New Roman" w:cs="Calibri"/>
          <w:sz w:val="24"/>
          <w:szCs w:val="24"/>
          <w:lang w:eastAsia="tr-TR" w:bidi="ar-AE"/>
        </w:rPr>
        <w:t>shahîds</w:t>
      </w:r>
      <w:proofErr w:type="spellEnd"/>
      <w:r>
        <w:rPr>
          <w:rFonts w:eastAsia="Times New Roman" w:cs="Calibri"/>
          <w:sz w:val="24"/>
          <w:szCs w:val="24"/>
          <w:lang w:eastAsia="tr-TR" w:bidi="ar-AE"/>
        </w:rPr>
        <w:t>.)</w:t>
      </w:r>
    </w:p>
    <w:p w14:paraId="07DF75F5" w14:textId="77777777" w:rsidR="00323E9C" w:rsidRDefault="00323E9C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NDYzMjMxNDc0sjRR0lEKTi0uzszPAykwrwUAW6W5mCwAAAA="/>
  </w:docVars>
  <w:rsids>
    <w:rsidRoot w:val="00323E9C"/>
    <w:rsid w:val="00047246"/>
    <w:rsid w:val="00087CB2"/>
    <w:rsid w:val="001203A2"/>
    <w:rsid w:val="00135373"/>
    <w:rsid w:val="00136237"/>
    <w:rsid w:val="001A5672"/>
    <w:rsid w:val="002703B8"/>
    <w:rsid w:val="002913CC"/>
    <w:rsid w:val="00323E9C"/>
    <w:rsid w:val="003E4FD2"/>
    <w:rsid w:val="00462A4E"/>
    <w:rsid w:val="004638B2"/>
    <w:rsid w:val="00475885"/>
    <w:rsid w:val="0048109A"/>
    <w:rsid w:val="00611AEE"/>
    <w:rsid w:val="00650172"/>
    <w:rsid w:val="00771E65"/>
    <w:rsid w:val="007A4A8B"/>
    <w:rsid w:val="007D0289"/>
    <w:rsid w:val="00802CDE"/>
    <w:rsid w:val="00810935"/>
    <w:rsid w:val="0099798D"/>
    <w:rsid w:val="00AC48A9"/>
    <w:rsid w:val="00B7770D"/>
    <w:rsid w:val="00D1761E"/>
    <w:rsid w:val="00E30EFC"/>
    <w:rsid w:val="00E5119E"/>
    <w:rsid w:val="00EC2F0C"/>
    <w:rsid w:val="00EF13C2"/>
    <w:rsid w:val="00F805B9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AA83"/>
  <w15:docId w15:val="{BE6D0A06-9464-4C2A-9C0E-CBF3D324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92"/>
    <w:pPr>
      <w:spacing w:before="100"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56A7F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6A7F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56A7F"/>
    <w:pPr>
      <w:pBdr>
        <w:top w:val="single" w:sz="6" w:space="2" w:color="E84C22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6A7F"/>
    <w:pPr>
      <w:pBdr>
        <w:top w:val="dotted" w:sz="6" w:space="2" w:color="E84C22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6A7F"/>
    <w:pPr>
      <w:pBdr>
        <w:bottom w:val="single" w:sz="6" w:space="1" w:color="E84C22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6A7F"/>
    <w:pPr>
      <w:pBdr>
        <w:bottom w:val="dotted" w:sz="6" w:space="1" w:color="E84C22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6A7F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6A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6A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356A7F"/>
    <w:rPr>
      <w:caps/>
      <w:color w:val="FFFFFF" w:themeColor="background1"/>
      <w:spacing w:val="15"/>
      <w:sz w:val="22"/>
      <w:szCs w:val="22"/>
      <w:shd w:val="clear" w:color="auto" w:fill="E84C22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356A7F"/>
    <w:rPr>
      <w:caps/>
      <w:spacing w:val="15"/>
      <w:shd w:val="clear" w:color="auto" w:fill="FADAD2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356A7F"/>
    <w:rPr>
      <w:caps/>
      <w:color w:val="77230C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356A7F"/>
    <w:rPr>
      <w:caps/>
      <w:color w:val="B43412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356A7F"/>
    <w:rPr>
      <w:caps/>
      <w:color w:val="B43412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sid w:val="00356A7F"/>
    <w:rPr>
      <w:caps/>
      <w:color w:val="B43412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356A7F"/>
    <w:rPr>
      <w:caps/>
      <w:color w:val="B43412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356A7F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356A7F"/>
    <w:rPr>
      <w:i/>
      <w:iCs/>
      <w:caps/>
      <w:spacing w:val="10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356A7F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ltyazChar">
    <w:name w:val="Altyazı Char"/>
    <w:basedOn w:val="VarsaylanParagrafYazTipi"/>
    <w:link w:val="Altyaz"/>
    <w:uiPriority w:val="11"/>
    <w:qFormat/>
    <w:rsid w:val="00356A7F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356A7F"/>
    <w:rPr>
      <w:b/>
      <w:bCs/>
    </w:rPr>
  </w:style>
  <w:style w:type="character" w:customStyle="1" w:styleId="Vurgu1">
    <w:name w:val="Vurgu1"/>
    <w:uiPriority w:val="20"/>
    <w:qFormat/>
    <w:rsid w:val="00356A7F"/>
    <w:rPr>
      <w:caps/>
      <w:color w:val="77230C" w:themeColor="accent1" w:themeShade="7F"/>
      <w:spacing w:val="5"/>
    </w:rPr>
  </w:style>
  <w:style w:type="character" w:customStyle="1" w:styleId="AlntChar">
    <w:name w:val="Alıntı Char"/>
    <w:basedOn w:val="VarsaylanParagrafYazTipi"/>
    <w:link w:val="Alnt"/>
    <w:uiPriority w:val="29"/>
    <w:qFormat/>
    <w:rsid w:val="00356A7F"/>
    <w:rPr>
      <w:i/>
      <w:iCs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qFormat/>
    <w:rsid w:val="00356A7F"/>
    <w:rPr>
      <w:color w:val="E84C22" w:themeColor="accent1"/>
      <w:sz w:val="24"/>
      <w:szCs w:val="24"/>
    </w:rPr>
  </w:style>
  <w:style w:type="character" w:styleId="HafifVurgulama">
    <w:name w:val="Subtle Emphasis"/>
    <w:uiPriority w:val="19"/>
    <w:qFormat/>
    <w:rsid w:val="00356A7F"/>
    <w:rPr>
      <w:i/>
      <w:iCs/>
      <w:color w:val="77230C" w:themeColor="accent1" w:themeShade="7F"/>
    </w:rPr>
  </w:style>
  <w:style w:type="character" w:styleId="GlVurgulama">
    <w:name w:val="Intense Emphasis"/>
    <w:uiPriority w:val="21"/>
    <w:qFormat/>
    <w:rsid w:val="00356A7F"/>
    <w:rPr>
      <w:b/>
      <w:bCs/>
      <w:caps/>
      <w:color w:val="77230C" w:themeColor="accent1" w:themeShade="7F"/>
      <w:spacing w:val="10"/>
    </w:rPr>
  </w:style>
  <w:style w:type="character" w:styleId="HafifBavuru">
    <w:name w:val="Subtle Reference"/>
    <w:uiPriority w:val="31"/>
    <w:qFormat/>
    <w:rsid w:val="00356A7F"/>
    <w:rPr>
      <w:b/>
      <w:bCs/>
      <w:color w:val="E84C22" w:themeColor="accent1"/>
    </w:rPr>
  </w:style>
  <w:style w:type="character" w:styleId="GlBavuru">
    <w:name w:val="Intense Reference"/>
    <w:uiPriority w:val="32"/>
    <w:qFormat/>
    <w:rsid w:val="00356A7F"/>
    <w:rPr>
      <w:b/>
      <w:bCs/>
      <w:i/>
      <w:iCs/>
      <w:caps/>
      <w:color w:val="E84C22" w:themeColor="accent1"/>
    </w:rPr>
  </w:style>
  <w:style w:type="character" w:styleId="KitapBal">
    <w:name w:val="Book Title"/>
    <w:uiPriority w:val="33"/>
    <w:qFormat/>
    <w:rsid w:val="00356A7F"/>
    <w:rPr>
      <w:b/>
      <w:bCs/>
      <w:i/>
      <w:iCs/>
      <w:spacing w:val="0"/>
    </w:rPr>
  </w:style>
  <w:style w:type="character" w:customStyle="1" w:styleId="stBilgiChar">
    <w:name w:val="Üst Bilgi Char"/>
    <w:basedOn w:val="VarsaylanParagrafYazTipi"/>
    <w:uiPriority w:val="99"/>
    <w:qFormat/>
    <w:rsid w:val="00932DA1"/>
  </w:style>
  <w:style w:type="character" w:customStyle="1" w:styleId="AltBilgiChar">
    <w:name w:val="Alt Bilgi Char"/>
    <w:basedOn w:val="VarsaylanParagrafYazTipi"/>
    <w:link w:val="AltBilgi"/>
    <w:uiPriority w:val="99"/>
    <w:qFormat/>
    <w:rsid w:val="00932DA1"/>
  </w:style>
  <w:style w:type="character" w:customStyle="1" w:styleId="DipnotMetniChar">
    <w:name w:val="Dipnot Metni Char"/>
    <w:basedOn w:val="VarsaylanParagrafYazTipi"/>
    <w:link w:val="DipnotMetni"/>
    <w:semiHidden/>
    <w:qFormat/>
    <w:rsid w:val="00813294"/>
    <w:rPr>
      <w:rFonts w:ascii="Times New Roman" w:eastAsia="Times New Roman" w:hAnsi="Times New Roman" w:cs="Times New Roman"/>
      <w:lang w:eastAsia="tr-TR" w:bidi="ar-AE"/>
    </w:rPr>
  </w:style>
  <w:style w:type="character" w:customStyle="1" w:styleId="DipnotSabitleyicisi">
    <w:name w:val="Dipnot Sabitleyicisi"/>
    <w:rsid w:val="00323E9C"/>
    <w:rPr>
      <w:vertAlign w:val="superscript"/>
    </w:rPr>
  </w:style>
  <w:style w:type="character" w:customStyle="1" w:styleId="FootnoteCharacters">
    <w:name w:val="Footnote Characters"/>
    <w:semiHidden/>
    <w:qFormat/>
    <w:rsid w:val="00813294"/>
    <w:rPr>
      <w:vertAlign w:val="superscript"/>
    </w:rPr>
  </w:style>
  <w:style w:type="character" w:customStyle="1" w:styleId="DipnotKarakterleri">
    <w:name w:val="Dipnot Karakterleri"/>
    <w:qFormat/>
    <w:rsid w:val="00323E9C"/>
  </w:style>
  <w:style w:type="character" w:customStyle="1" w:styleId="SonnotSabitleyicisi">
    <w:name w:val="Sonnot Sabitleyicisi"/>
    <w:rsid w:val="00323E9C"/>
    <w:rPr>
      <w:vertAlign w:val="superscript"/>
    </w:rPr>
  </w:style>
  <w:style w:type="character" w:customStyle="1" w:styleId="SonnotKarakterleri">
    <w:name w:val="Sonnot Karakterleri"/>
    <w:qFormat/>
    <w:rsid w:val="00323E9C"/>
  </w:style>
  <w:style w:type="paragraph" w:customStyle="1" w:styleId="Balk">
    <w:name w:val="Başlık"/>
    <w:basedOn w:val="Normal"/>
    <w:next w:val="GvdeMetni"/>
    <w:qFormat/>
    <w:rsid w:val="00323E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323E9C"/>
    <w:pPr>
      <w:spacing w:before="0" w:after="140"/>
    </w:pPr>
  </w:style>
  <w:style w:type="paragraph" w:styleId="Liste">
    <w:name w:val="List"/>
    <w:basedOn w:val="GvdeMetni"/>
    <w:rsid w:val="00323E9C"/>
    <w:rPr>
      <w:rFonts w:cs="Arial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56A7F"/>
    <w:rPr>
      <w:b/>
      <w:bCs/>
      <w:color w:val="B43412" w:themeColor="accent1" w:themeShade="BF"/>
      <w:sz w:val="16"/>
      <w:szCs w:val="16"/>
    </w:rPr>
  </w:style>
  <w:style w:type="paragraph" w:customStyle="1" w:styleId="Dizin">
    <w:name w:val="Dizin"/>
    <w:basedOn w:val="Normal"/>
    <w:qFormat/>
    <w:rsid w:val="00323E9C"/>
    <w:pPr>
      <w:suppressLineNumbers/>
    </w:pPr>
    <w:rPr>
      <w:rFonts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356A7F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356A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AralkYok">
    <w:name w:val="No Spacing"/>
    <w:uiPriority w:val="1"/>
    <w:qFormat/>
    <w:rsid w:val="00356A7F"/>
  </w:style>
  <w:style w:type="paragraph" w:styleId="Alnt">
    <w:name w:val="Quote"/>
    <w:basedOn w:val="Normal"/>
    <w:next w:val="Normal"/>
    <w:link w:val="AlntChar"/>
    <w:uiPriority w:val="29"/>
    <w:qFormat/>
    <w:rsid w:val="00356A7F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6A7F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56A7F"/>
    <w:pPr>
      <w:shd w:val="clear" w:color="auto" w:fill="E84C22"/>
    </w:pPr>
  </w:style>
  <w:style w:type="paragraph" w:styleId="ListeParagraf">
    <w:name w:val="List Paragraph"/>
    <w:basedOn w:val="Normal"/>
    <w:uiPriority w:val="34"/>
    <w:qFormat/>
    <w:rsid w:val="00D750C1"/>
    <w:pPr>
      <w:ind w:left="720"/>
      <w:contextualSpacing/>
    </w:pPr>
  </w:style>
  <w:style w:type="paragraph" w:customStyle="1" w:styleId="stvealtbilgi">
    <w:name w:val="Üst ve alt bilgi"/>
    <w:basedOn w:val="Normal"/>
    <w:qFormat/>
    <w:rsid w:val="00323E9C"/>
  </w:style>
  <w:style w:type="paragraph" w:styleId="stBilgi">
    <w:name w:val="header"/>
    <w:basedOn w:val="Normal"/>
    <w:uiPriority w:val="99"/>
    <w:unhideWhenUsed/>
    <w:rsid w:val="00932DA1"/>
    <w:pPr>
      <w:tabs>
        <w:tab w:val="center" w:pos="4536"/>
        <w:tab w:val="right" w:pos="9072"/>
      </w:tabs>
      <w:spacing w:before="0"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932DA1"/>
    <w:pPr>
      <w:tabs>
        <w:tab w:val="center" w:pos="4536"/>
        <w:tab w:val="right" w:pos="9072"/>
      </w:tabs>
      <w:spacing w:before="0" w:after="0" w:line="240" w:lineRule="auto"/>
    </w:pPr>
  </w:style>
  <w:style w:type="paragraph" w:styleId="DipnotMetni">
    <w:name w:val="footnote text"/>
    <w:basedOn w:val="Normal"/>
    <w:link w:val="DipnotMetniChar"/>
    <w:semiHidden/>
    <w:rsid w:val="00813294"/>
    <w:pPr>
      <w:spacing w:before="0" w:after="0" w:line="240" w:lineRule="auto"/>
    </w:pPr>
    <w:rPr>
      <w:rFonts w:ascii="Times New Roman" w:eastAsia="Times New Roman" w:hAnsi="Times New Roman" w:cs="Times New Roman"/>
      <w:lang w:eastAsia="tr-TR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B1DD-6CA0-4C32-808C-E9C2CB63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Burak Sezgin</cp:lastModifiedBy>
  <cp:revision>7</cp:revision>
  <dcterms:created xsi:type="dcterms:W3CDTF">2020-05-25T11:45:00Z</dcterms:created>
  <dcterms:modified xsi:type="dcterms:W3CDTF">2021-07-21T11:21:00Z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